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C23" w:rsidRDefault="007876AE" w:rsidP="00C44C23">
      <w:pPr>
        <w:pStyle w:val="TableofContentsTitle"/>
        <w:keepNext/>
        <w:rPr>
          <w:rFonts w:cs="Arial"/>
        </w:rPr>
      </w:pPr>
      <w:bookmarkStart w:id="0" w:name="_GoBack"/>
      <w:bookmarkEnd w:id="0"/>
      <w:r>
        <w:t>TABLE OF CONT</w:t>
      </w:r>
      <w:r w:rsidRPr="00142945">
        <w:rPr>
          <w:rFonts w:cs="Arial"/>
        </w:rPr>
        <w:t>ENTS</w:t>
      </w:r>
    </w:p>
    <w:bookmarkStart w:id="1" w:name="_Toc310781373"/>
    <w:p w:rsidR="00750B20" w:rsidRDefault="00C44C23">
      <w:pPr>
        <w:pStyle w:val="TOC1"/>
        <w:rPr>
          <w:rFonts w:asciiTheme="minorHAnsi" w:eastAsiaTheme="minorEastAsia" w:hAnsiTheme="minorHAnsi" w:cstheme="minorBidi"/>
          <w:caps w:val="0"/>
          <w:noProof/>
          <w:sz w:val="22"/>
          <w:szCs w:val="22"/>
        </w:rPr>
      </w:pPr>
      <w:r w:rsidRPr="00142945">
        <w:rPr>
          <w:rFonts w:ascii="Arial" w:hAnsi="Arial" w:cs="Arial"/>
        </w:rPr>
        <w:fldChar w:fldCharType="begin"/>
      </w:r>
      <w:r w:rsidRPr="00142945">
        <w:rPr>
          <w:rFonts w:ascii="Arial" w:hAnsi="Arial" w:cs="Arial"/>
        </w:rPr>
        <w:instrText xml:space="preserve"> TOC \o "2-2" \h \z \t "Heading 1,1,Appendix Heading,1,ANNEX-heading1,2" </w:instrText>
      </w:r>
      <w:r w:rsidRPr="00142945">
        <w:rPr>
          <w:rFonts w:ascii="Arial" w:hAnsi="Arial" w:cs="Arial"/>
        </w:rPr>
        <w:fldChar w:fldCharType="separate"/>
      </w:r>
      <w:hyperlink w:anchor="_Toc40201763" w:history="1">
        <w:r w:rsidR="00750B20" w:rsidRPr="00A73A37">
          <w:rPr>
            <w:rStyle w:val="Hyperlink"/>
            <w:rFonts w:cs="Arial"/>
            <w:noProof/>
          </w:rPr>
          <w:t>1.0</w:t>
        </w:r>
        <w:r w:rsidR="00750B20">
          <w:rPr>
            <w:rFonts w:asciiTheme="minorHAnsi" w:eastAsiaTheme="minorEastAsia" w:hAnsiTheme="minorHAnsi" w:cstheme="minorBidi"/>
            <w:caps w:val="0"/>
            <w:noProof/>
            <w:sz w:val="22"/>
            <w:szCs w:val="22"/>
          </w:rPr>
          <w:tab/>
        </w:r>
        <w:r w:rsidR="00750B20" w:rsidRPr="00A73A37">
          <w:rPr>
            <w:rStyle w:val="Hyperlink"/>
            <w:rFonts w:cs="Arial"/>
            <w:noProof/>
          </w:rPr>
          <w:t>PURPOSE</w:t>
        </w:r>
        <w:r w:rsidR="00750B20">
          <w:rPr>
            <w:noProof/>
            <w:webHidden/>
          </w:rPr>
          <w:tab/>
        </w:r>
        <w:r w:rsidR="00750B20">
          <w:rPr>
            <w:noProof/>
            <w:webHidden/>
          </w:rPr>
          <w:fldChar w:fldCharType="begin"/>
        </w:r>
        <w:r w:rsidR="00750B20">
          <w:rPr>
            <w:noProof/>
            <w:webHidden/>
          </w:rPr>
          <w:instrText xml:space="preserve"> PAGEREF _Toc40201763 \h </w:instrText>
        </w:r>
        <w:r w:rsidR="00750B20">
          <w:rPr>
            <w:noProof/>
            <w:webHidden/>
          </w:rPr>
        </w:r>
        <w:r w:rsidR="00750B20">
          <w:rPr>
            <w:noProof/>
            <w:webHidden/>
          </w:rPr>
          <w:fldChar w:fldCharType="separate"/>
        </w:r>
        <w:r w:rsidR="00750B20">
          <w:rPr>
            <w:noProof/>
            <w:webHidden/>
          </w:rPr>
          <w:t>1</w:t>
        </w:r>
        <w:r w:rsidR="00750B20">
          <w:rPr>
            <w:noProof/>
            <w:webHidden/>
          </w:rPr>
          <w:fldChar w:fldCharType="end"/>
        </w:r>
      </w:hyperlink>
    </w:p>
    <w:p w:rsidR="00750B20" w:rsidRDefault="00DA2EFF">
      <w:pPr>
        <w:pStyle w:val="TOC1"/>
        <w:rPr>
          <w:rFonts w:asciiTheme="minorHAnsi" w:eastAsiaTheme="minorEastAsia" w:hAnsiTheme="minorHAnsi" w:cstheme="minorBidi"/>
          <w:caps w:val="0"/>
          <w:noProof/>
          <w:sz w:val="22"/>
          <w:szCs w:val="22"/>
        </w:rPr>
      </w:pPr>
      <w:hyperlink w:anchor="_Toc40201764" w:history="1">
        <w:r w:rsidR="00750B20" w:rsidRPr="00A73A37">
          <w:rPr>
            <w:rStyle w:val="Hyperlink"/>
            <w:rFonts w:cs="Arial"/>
            <w:noProof/>
          </w:rPr>
          <w:t>2.0</w:t>
        </w:r>
        <w:r w:rsidR="00750B20">
          <w:rPr>
            <w:rFonts w:asciiTheme="minorHAnsi" w:eastAsiaTheme="minorEastAsia" w:hAnsiTheme="minorHAnsi" w:cstheme="minorBidi"/>
            <w:caps w:val="0"/>
            <w:noProof/>
            <w:sz w:val="22"/>
            <w:szCs w:val="22"/>
          </w:rPr>
          <w:tab/>
        </w:r>
        <w:r w:rsidR="00750B20" w:rsidRPr="00A73A37">
          <w:rPr>
            <w:rStyle w:val="Hyperlink"/>
            <w:rFonts w:cs="Arial"/>
            <w:noProof/>
          </w:rPr>
          <w:t>SCOPE</w:t>
        </w:r>
        <w:r w:rsidR="00750B20">
          <w:rPr>
            <w:noProof/>
            <w:webHidden/>
          </w:rPr>
          <w:tab/>
        </w:r>
        <w:r w:rsidR="00750B20">
          <w:rPr>
            <w:noProof/>
            <w:webHidden/>
          </w:rPr>
          <w:fldChar w:fldCharType="begin"/>
        </w:r>
        <w:r w:rsidR="00750B20">
          <w:rPr>
            <w:noProof/>
            <w:webHidden/>
          </w:rPr>
          <w:instrText xml:space="preserve"> PAGEREF _Toc40201764 \h </w:instrText>
        </w:r>
        <w:r w:rsidR="00750B20">
          <w:rPr>
            <w:noProof/>
            <w:webHidden/>
          </w:rPr>
        </w:r>
        <w:r w:rsidR="00750B20">
          <w:rPr>
            <w:noProof/>
            <w:webHidden/>
          </w:rPr>
          <w:fldChar w:fldCharType="separate"/>
        </w:r>
        <w:r w:rsidR="00750B20">
          <w:rPr>
            <w:noProof/>
            <w:webHidden/>
          </w:rPr>
          <w:t>1</w:t>
        </w:r>
        <w:r w:rsidR="00750B20">
          <w:rPr>
            <w:noProof/>
            <w:webHidden/>
          </w:rPr>
          <w:fldChar w:fldCharType="end"/>
        </w:r>
      </w:hyperlink>
    </w:p>
    <w:p w:rsidR="00750B20" w:rsidRDefault="00DA2EFF">
      <w:pPr>
        <w:pStyle w:val="TOC1"/>
        <w:rPr>
          <w:rFonts w:asciiTheme="minorHAnsi" w:eastAsiaTheme="minorEastAsia" w:hAnsiTheme="minorHAnsi" w:cstheme="minorBidi"/>
          <w:caps w:val="0"/>
          <w:noProof/>
          <w:sz w:val="22"/>
          <w:szCs w:val="22"/>
        </w:rPr>
      </w:pPr>
      <w:hyperlink w:anchor="_Toc40201765" w:history="1">
        <w:r w:rsidR="00750B20" w:rsidRPr="00A73A37">
          <w:rPr>
            <w:rStyle w:val="Hyperlink"/>
            <w:rFonts w:cs="Arial"/>
            <w:noProof/>
          </w:rPr>
          <w:t>3.0</w:t>
        </w:r>
        <w:r w:rsidR="00750B20">
          <w:rPr>
            <w:rFonts w:asciiTheme="minorHAnsi" w:eastAsiaTheme="minorEastAsia" w:hAnsiTheme="minorHAnsi" w:cstheme="minorBidi"/>
            <w:caps w:val="0"/>
            <w:noProof/>
            <w:sz w:val="22"/>
            <w:szCs w:val="22"/>
          </w:rPr>
          <w:tab/>
        </w:r>
        <w:r w:rsidR="00750B20" w:rsidRPr="00A73A37">
          <w:rPr>
            <w:rStyle w:val="Hyperlink"/>
            <w:rFonts w:cs="Arial"/>
            <w:noProof/>
          </w:rPr>
          <w:t>reference documents</w:t>
        </w:r>
        <w:r w:rsidR="00750B20">
          <w:rPr>
            <w:noProof/>
            <w:webHidden/>
          </w:rPr>
          <w:tab/>
        </w:r>
        <w:r w:rsidR="00750B20">
          <w:rPr>
            <w:noProof/>
            <w:webHidden/>
          </w:rPr>
          <w:fldChar w:fldCharType="begin"/>
        </w:r>
        <w:r w:rsidR="00750B20">
          <w:rPr>
            <w:noProof/>
            <w:webHidden/>
          </w:rPr>
          <w:instrText xml:space="preserve"> PAGEREF _Toc40201765 \h </w:instrText>
        </w:r>
        <w:r w:rsidR="00750B20">
          <w:rPr>
            <w:noProof/>
            <w:webHidden/>
          </w:rPr>
        </w:r>
        <w:r w:rsidR="00750B20">
          <w:rPr>
            <w:noProof/>
            <w:webHidden/>
          </w:rPr>
          <w:fldChar w:fldCharType="separate"/>
        </w:r>
        <w:r w:rsidR="00750B20">
          <w:rPr>
            <w:noProof/>
            <w:webHidden/>
          </w:rPr>
          <w:t>1</w:t>
        </w:r>
        <w:r w:rsidR="00750B20">
          <w:rPr>
            <w:noProof/>
            <w:webHidden/>
          </w:rPr>
          <w:fldChar w:fldCharType="end"/>
        </w:r>
      </w:hyperlink>
    </w:p>
    <w:p w:rsidR="00750B20" w:rsidRDefault="00DA2EFF">
      <w:pPr>
        <w:pStyle w:val="TOC2"/>
        <w:rPr>
          <w:rFonts w:asciiTheme="minorHAnsi" w:eastAsiaTheme="minorEastAsia" w:hAnsiTheme="minorHAnsi" w:cstheme="minorBidi"/>
          <w:noProof/>
          <w:sz w:val="22"/>
          <w:szCs w:val="22"/>
        </w:rPr>
      </w:pPr>
      <w:hyperlink w:anchor="_Toc40201766" w:history="1">
        <w:r w:rsidR="00750B20" w:rsidRPr="00A73A37">
          <w:rPr>
            <w:rStyle w:val="Hyperlink"/>
            <w:noProof/>
          </w:rPr>
          <w:t>3.1</w:t>
        </w:r>
        <w:r w:rsidR="00750B20">
          <w:rPr>
            <w:rFonts w:asciiTheme="minorHAnsi" w:eastAsiaTheme="minorEastAsia" w:hAnsiTheme="minorHAnsi" w:cstheme="minorBidi"/>
            <w:noProof/>
            <w:sz w:val="22"/>
            <w:szCs w:val="22"/>
          </w:rPr>
          <w:tab/>
        </w:r>
        <w:r w:rsidR="00750B20" w:rsidRPr="00A73A37">
          <w:rPr>
            <w:rStyle w:val="Hyperlink"/>
            <w:noProof/>
          </w:rPr>
          <w:t>TI Standard Policy and Procedure (SP&amp;P) 04-04-01: "Environmental, Health and Safety"</w:t>
        </w:r>
        <w:r w:rsidR="00750B20">
          <w:rPr>
            <w:noProof/>
            <w:webHidden/>
          </w:rPr>
          <w:tab/>
        </w:r>
        <w:r w:rsidR="00750B20">
          <w:rPr>
            <w:noProof/>
            <w:webHidden/>
          </w:rPr>
          <w:fldChar w:fldCharType="begin"/>
        </w:r>
        <w:r w:rsidR="00750B20">
          <w:rPr>
            <w:noProof/>
            <w:webHidden/>
          </w:rPr>
          <w:instrText xml:space="preserve"> PAGEREF _Toc40201766 \h </w:instrText>
        </w:r>
        <w:r w:rsidR="00750B20">
          <w:rPr>
            <w:noProof/>
            <w:webHidden/>
          </w:rPr>
        </w:r>
        <w:r w:rsidR="00750B20">
          <w:rPr>
            <w:noProof/>
            <w:webHidden/>
          </w:rPr>
          <w:fldChar w:fldCharType="separate"/>
        </w:r>
        <w:r w:rsidR="00750B20">
          <w:rPr>
            <w:noProof/>
            <w:webHidden/>
          </w:rPr>
          <w:t>1</w:t>
        </w:r>
        <w:r w:rsidR="00750B20">
          <w:rPr>
            <w:noProof/>
            <w:webHidden/>
          </w:rPr>
          <w:fldChar w:fldCharType="end"/>
        </w:r>
      </w:hyperlink>
    </w:p>
    <w:p w:rsidR="00750B20" w:rsidRDefault="00DA2EFF">
      <w:pPr>
        <w:pStyle w:val="TOC1"/>
        <w:rPr>
          <w:rFonts w:asciiTheme="minorHAnsi" w:eastAsiaTheme="minorEastAsia" w:hAnsiTheme="minorHAnsi" w:cstheme="minorBidi"/>
          <w:caps w:val="0"/>
          <w:noProof/>
          <w:sz w:val="22"/>
          <w:szCs w:val="22"/>
        </w:rPr>
      </w:pPr>
      <w:hyperlink w:anchor="_Toc40201767" w:history="1">
        <w:r w:rsidR="00750B20" w:rsidRPr="00A73A37">
          <w:rPr>
            <w:rStyle w:val="Hyperlink"/>
            <w:rFonts w:cs="Arial"/>
            <w:noProof/>
          </w:rPr>
          <w:t>4.0</w:t>
        </w:r>
        <w:r w:rsidR="00750B20">
          <w:rPr>
            <w:rFonts w:asciiTheme="minorHAnsi" w:eastAsiaTheme="minorEastAsia" w:hAnsiTheme="minorHAnsi" w:cstheme="minorBidi"/>
            <w:caps w:val="0"/>
            <w:noProof/>
            <w:sz w:val="22"/>
            <w:szCs w:val="22"/>
          </w:rPr>
          <w:tab/>
        </w:r>
        <w:r w:rsidR="00750B20" w:rsidRPr="00A73A37">
          <w:rPr>
            <w:rStyle w:val="Hyperlink"/>
            <w:rFonts w:cs="Arial"/>
            <w:noProof/>
          </w:rPr>
          <w:t>Definitions</w:t>
        </w:r>
        <w:r w:rsidR="00750B20">
          <w:rPr>
            <w:noProof/>
            <w:webHidden/>
          </w:rPr>
          <w:tab/>
        </w:r>
        <w:r w:rsidR="00750B20">
          <w:rPr>
            <w:noProof/>
            <w:webHidden/>
          </w:rPr>
          <w:fldChar w:fldCharType="begin"/>
        </w:r>
        <w:r w:rsidR="00750B20">
          <w:rPr>
            <w:noProof/>
            <w:webHidden/>
          </w:rPr>
          <w:instrText xml:space="preserve"> PAGEREF _Toc40201767 \h </w:instrText>
        </w:r>
        <w:r w:rsidR="00750B20">
          <w:rPr>
            <w:noProof/>
            <w:webHidden/>
          </w:rPr>
        </w:r>
        <w:r w:rsidR="00750B20">
          <w:rPr>
            <w:noProof/>
            <w:webHidden/>
          </w:rPr>
          <w:fldChar w:fldCharType="separate"/>
        </w:r>
        <w:r w:rsidR="00750B20">
          <w:rPr>
            <w:noProof/>
            <w:webHidden/>
          </w:rPr>
          <w:t>1</w:t>
        </w:r>
        <w:r w:rsidR="00750B20">
          <w:rPr>
            <w:noProof/>
            <w:webHidden/>
          </w:rPr>
          <w:fldChar w:fldCharType="end"/>
        </w:r>
      </w:hyperlink>
    </w:p>
    <w:p w:rsidR="00750B20" w:rsidRDefault="00DA2EFF">
      <w:pPr>
        <w:pStyle w:val="TOC1"/>
        <w:rPr>
          <w:rFonts w:asciiTheme="minorHAnsi" w:eastAsiaTheme="minorEastAsia" w:hAnsiTheme="minorHAnsi" w:cstheme="minorBidi"/>
          <w:caps w:val="0"/>
          <w:noProof/>
          <w:sz w:val="22"/>
          <w:szCs w:val="22"/>
        </w:rPr>
      </w:pPr>
      <w:hyperlink w:anchor="_Toc40201768" w:history="1">
        <w:r w:rsidR="00750B20" w:rsidRPr="00A73A37">
          <w:rPr>
            <w:rStyle w:val="Hyperlink"/>
            <w:rFonts w:cs="Arial"/>
            <w:noProof/>
          </w:rPr>
          <w:t>5.0</w:t>
        </w:r>
        <w:r w:rsidR="00750B20">
          <w:rPr>
            <w:rFonts w:asciiTheme="minorHAnsi" w:eastAsiaTheme="minorEastAsia" w:hAnsiTheme="minorHAnsi" w:cstheme="minorBidi"/>
            <w:caps w:val="0"/>
            <w:noProof/>
            <w:sz w:val="22"/>
            <w:szCs w:val="22"/>
          </w:rPr>
          <w:tab/>
        </w:r>
        <w:r w:rsidR="00750B20" w:rsidRPr="00A73A37">
          <w:rPr>
            <w:rStyle w:val="Hyperlink"/>
            <w:rFonts w:cs="Arial"/>
            <w:noProof/>
          </w:rPr>
          <w:t>Requirements</w:t>
        </w:r>
        <w:r w:rsidR="00750B20">
          <w:rPr>
            <w:noProof/>
            <w:webHidden/>
          </w:rPr>
          <w:tab/>
        </w:r>
        <w:r w:rsidR="00750B20">
          <w:rPr>
            <w:noProof/>
            <w:webHidden/>
          </w:rPr>
          <w:fldChar w:fldCharType="begin"/>
        </w:r>
        <w:r w:rsidR="00750B20">
          <w:rPr>
            <w:noProof/>
            <w:webHidden/>
          </w:rPr>
          <w:instrText xml:space="preserve"> PAGEREF _Toc40201768 \h </w:instrText>
        </w:r>
        <w:r w:rsidR="00750B20">
          <w:rPr>
            <w:noProof/>
            <w:webHidden/>
          </w:rPr>
        </w:r>
        <w:r w:rsidR="00750B20">
          <w:rPr>
            <w:noProof/>
            <w:webHidden/>
          </w:rPr>
          <w:fldChar w:fldCharType="separate"/>
        </w:r>
        <w:r w:rsidR="00750B20">
          <w:rPr>
            <w:noProof/>
            <w:webHidden/>
          </w:rPr>
          <w:t>1</w:t>
        </w:r>
        <w:r w:rsidR="00750B20">
          <w:rPr>
            <w:noProof/>
            <w:webHidden/>
          </w:rPr>
          <w:fldChar w:fldCharType="end"/>
        </w:r>
      </w:hyperlink>
    </w:p>
    <w:p w:rsidR="00750B20" w:rsidRDefault="00DA2EFF">
      <w:pPr>
        <w:pStyle w:val="TOC2"/>
        <w:rPr>
          <w:rFonts w:asciiTheme="minorHAnsi" w:eastAsiaTheme="minorEastAsia" w:hAnsiTheme="minorHAnsi" w:cstheme="minorBidi"/>
          <w:noProof/>
          <w:sz w:val="22"/>
          <w:szCs w:val="22"/>
        </w:rPr>
      </w:pPr>
      <w:hyperlink w:anchor="_Toc40201769" w:history="1">
        <w:r w:rsidR="00750B20" w:rsidRPr="00A73A37">
          <w:rPr>
            <w:rStyle w:val="Hyperlink"/>
            <w:noProof/>
          </w:rPr>
          <w:t>5.1</w:t>
        </w:r>
        <w:r w:rsidR="00750B20">
          <w:rPr>
            <w:rFonts w:asciiTheme="minorHAnsi" w:eastAsiaTheme="minorEastAsia" w:hAnsiTheme="minorHAnsi" w:cstheme="minorBidi"/>
            <w:noProof/>
            <w:sz w:val="22"/>
            <w:szCs w:val="22"/>
          </w:rPr>
          <w:tab/>
        </w:r>
        <w:r w:rsidR="00750B20" w:rsidRPr="00A73A37">
          <w:rPr>
            <w:rStyle w:val="Hyperlink"/>
            <w:noProof/>
          </w:rPr>
          <w:t>Qualitative Assessments</w:t>
        </w:r>
        <w:r w:rsidR="00750B20">
          <w:rPr>
            <w:noProof/>
            <w:webHidden/>
          </w:rPr>
          <w:tab/>
        </w:r>
        <w:r w:rsidR="00750B20">
          <w:rPr>
            <w:noProof/>
            <w:webHidden/>
          </w:rPr>
          <w:fldChar w:fldCharType="begin"/>
        </w:r>
        <w:r w:rsidR="00750B20">
          <w:rPr>
            <w:noProof/>
            <w:webHidden/>
          </w:rPr>
          <w:instrText xml:space="preserve"> PAGEREF _Toc40201769 \h </w:instrText>
        </w:r>
        <w:r w:rsidR="00750B20">
          <w:rPr>
            <w:noProof/>
            <w:webHidden/>
          </w:rPr>
        </w:r>
        <w:r w:rsidR="00750B20">
          <w:rPr>
            <w:noProof/>
            <w:webHidden/>
          </w:rPr>
          <w:fldChar w:fldCharType="separate"/>
        </w:r>
        <w:r w:rsidR="00750B20">
          <w:rPr>
            <w:noProof/>
            <w:webHidden/>
          </w:rPr>
          <w:t>1</w:t>
        </w:r>
        <w:r w:rsidR="00750B20">
          <w:rPr>
            <w:noProof/>
            <w:webHidden/>
          </w:rPr>
          <w:fldChar w:fldCharType="end"/>
        </w:r>
      </w:hyperlink>
    </w:p>
    <w:p w:rsidR="00750B20" w:rsidRDefault="00DA2EFF">
      <w:pPr>
        <w:pStyle w:val="TOC2"/>
        <w:rPr>
          <w:rFonts w:asciiTheme="minorHAnsi" w:eastAsiaTheme="minorEastAsia" w:hAnsiTheme="minorHAnsi" w:cstheme="minorBidi"/>
          <w:noProof/>
          <w:sz w:val="22"/>
          <w:szCs w:val="22"/>
        </w:rPr>
      </w:pPr>
      <w:hyperlink w:anchor="_Toc40201770" w:history="1">
        <w:r w:rsidR="00750B20" w:rsidRPr="00A73A37">
          <w:rPr>
            <w:rStyle w:val="Hyperlink"/>
            <w:noProof/>
          </w:rPr>
          <w:t>5.2</w:t>
        </w:r>
        <w:r w:rsidR="00750B20">
          <w:rPr>
            <w:rFonts w:asciiTheme="minorHAnsi" w:eastAsiaTheme="minorEastAsia" w:hAnsiTheme="minorHAnsi" w:cstheme="minorBidi"/>
            <w:noProof/>
            <w:sz w:val="22"/>
            <w:szCs w:val="22"/>
          </w:rPr>
          <w:tab/>
        </w:r>
        <w:r w:rsidR="00750B20" w:rsidRPr="00A73A37">
          <w:rPr>
            <w:rStyle w:val="Hyperlink"/>
            <w:noProof/>
          </w:rPr>
          <w:t>Quantitative Assessment</w:t>
        </w:r>
        <w:r w:rsidR="00750B20">
          <w:rPr>
            <w:noProof/>
            <w:webHidden/>
          </w:rPr>
          <w:tab/>
        </w:r>
        <w:r w:rsidR="00750B20">
          <w:rPr>
            <w:noProof/>
            <w:webHidden/>
          </w:rPr>
          <w:fldChar w:fldCharType="begin"/>
        </w:r>
        <w:r w:rsidR="00750B20">
          <w:rPr>
            <w:noProof/>
            <w:webHidden/>
          </w:rPr>
          <w:instrText xml:space="preserve"> PAGEREF _Toc40201770 \h </w:instrText>
        </w:r>
        <w:r w:rsidR="00750B20">
          <w:rPr>
            <w:noProof/>
            <w:webHidden/>
          </w:rPr>
        </w:r>
        <w:r w:rsidR="00750B20">
          <w:rPr>
            <w:noProof/>
            <w:webHidden/>
          </w:rPr>
          <w:fldChar w:fldCharType="separate"/>
        </w:r>
        <w:r w:rsidR="00750B20">
          <w:rPr>
            <w:noProof/>
            <w:webHidden/>
          </w:rPr>
          <w:t>2</w:t>
        </w:r>
        <w:r w:rsidR="00750B20">
          <w:rPr>
            <w:noProof/>
            <w:webHidden/>
          </w:rPr>
          <w:fldChar w:fldCharType="end"/>
        </w:r>
      </w:hyperlink>
    </w:p>
    <w:p w:rsidR="00750B20" w:rsidRDefault="00DA2EFF">
      <w:pPr>
        <w:pStyle w:val="TOC2"/>
        <w:rPr>
          <w:rFonts w:asciiTheme="minorHAnsi" w:eastAsiaTheme="minorEastAsia" w:hAnsiTheme="minorHAnsi" w:cstheme="minorBidi"/>
          <w:noProof/>
          <w:sz w:val="22"/>
          <w:szCs w:val="22"/>
        </w:rPr>
      </w:pPr>
      <w:hyperlink w:anchor="_Toc40201771" w:history="1">
        <w:r w:rsidR="00750B20" w:rsidRPr="00A73A37">
          <w:rPr>
            <w:rStyle w:val="Hyperlink"/>
            <w:noProof/>
          </w:rPr>
          <w:t>5.3</w:t>
        </w:r>
        <w:r w:rsidR="00750B20">
          <w:rPr>
            <w:rFonts w:asciiTheme="minorHAnsi" w:eastAsiaTheme="minorEastAsia" w:hAnsiTheme="minorHAnsi" w:cstheme="minorBidi"/>
            <w:noProof/>
            <w:sz w:val="22"/>
            <w:szCs w:val="22"/>
          </w:rPr>
          <w:tab/>
        </w:r>
        <w:r w:rsidR="00750B20" w:rsidRPr="00A73A37">
          <w:rPr>
            <w:rStyle w:val="Hyperlink"/>
            <w:noProof/>
          </w:rPr>
          <w:t>Corrective Actions and Follow-up</w:t>
        </w:r>
        <w:r w:rsidR="00750B20">
          <w:rPr>
            <w:noProof/>
            <w:webHidden/>
          </w:rPr>
          <w:tab/>
        </w:r>
        <w:r w:rsidR="00750B20">
          <w:rPr>
            <w:noProof/>
            <w:webHidden/>
          </w:rPr>
          <w:fldChar w:fldCharType="begin"/>
        </w:r>
        <w:r w:rsidR="00750B20">
          <w:rPr>
            <w:noProof/>
            <w:webHidden/>
          </w:rPr>
          <w:instrText xml:space="preserve"> PAGEREF _Toc40201771 \h </w:instrText>
        </w:r>
        <w:r w:rsidR="00750B20">
          <w:rPr>
            <w:noProof/>
            <w:webHidden/>
          </w:rPr>
        </w:r>
        <w:r w:rsidR="00750B20">
          <w:rPr>
            <w:noProof/>
            <w:webHidden/>
          </w:rPr>
          <w:fldChar w:fldCharType="separate"/>
        </w:r>
        <w:r w:rsidR="00750B20">
          <w:rPr>
            <w:noProof/>
            <w:webHidden/>
          </w:rPr>
          <w:t>5</w:t>
        </w:r>
        <w:r w:rsidR="00750B20">
          <w:rPr>
            <w:noProof/>
            <w:webHidden/>
          </w:rPr>
          <w:fldChar w:fldCharType="end"/>
        </w:r>
      </w:hyperlink>
    </w:p>
    <w:p w:rsidR="00750B20" w:rsidRDefault="00DA2EFF">
      <w:pPr>
        <w:pStyle w:val="TOC2"/>
        <w:rPr>
          <w:rFonts w:asciiTheme="minorHAnsi" w:eastAsiaTheme="minorEastAsia" w:hAnsiTheme="minorHAnsi" w:cstheme="minorBidi"/>
          <w:noProof/>
          <w:sz w:val="22"/>
          <w:szCs w:val="22"/>
        </w:rPr>
      </w:pPr>
      <w:hyperlink w:anchor="_Toc40201772" w:history="1">
        <w:r w:rsidR="00750B20" w:rsidRPr="00A73A37">
          <w:rPr>
            <w:rStyle w:val="Hyperlink"/>
            <w:noProof/>
          </w:rPr>
          <w:t>5.4</w:t>
        </w:r>
        <w:r w:rsidR="00750B20">
          <w:rPr>
            <w:rFonts w:asciiTheme="minorHAnsi" w:eastAsiaTheme="minorEastAsia" w:hAnsiTheme="minorHAnsi" w:cstheme="minorBidi"/>
            <w:noProof/>
            <w:sz w:val="22"/>
            <w:szCs w:val="22"/>
          </w:rPr>
          <w:tab/>
        </w:r>
        <w:r w:rsidR="00750B20" w:rsidRPr="00A73A37">
          <w:rPr>
            <w:rStyle w:val="Hyperlink"/>
            <w:noProof/>
          </w:rPr>
          <w:t>Provisions for Record Retention</w:t>
        </w:r>
        <w:r w:rsidR="00750B20">
          <w:rPr>
            <w:noProof/>
            <w:webHidden/>
          </w:rPr>
          <w:tab/>
        </w:r>
        <w:r w:rsidR="00750B20">
          <w:rPr>
            <w:noProof/>
            <w:webHidden/>
          </w:rPr>
          <w:fldChar w:fldCharType="begin"/>
        </w:r>
        <w:r w:rsidR="00750B20">
          <w:rPr>
            <w:noProof/>
            <w:webHidden/>
          </w:rPr>
          <w:instrText xml:space="preserve"> PAGEREF _Toc40201772 \h </w:instrText>
        </w:r>
        <w:r w:rsidR="00750B20">
          <w:rPr>
            <w:noProof/>
            <w:webHidden/>
          </w:rPr>
        </w:r>
        <w:r w:rsidR="00750B20">
          <w:rPr>
            <w:noProof/>
            <w:webHidden/>
          </w:rPr>
          <w:fldChar w:fldCharType="separate"/>
        </w:r>
        <w:r w:rsidR="00750B20">
          <w:rPr>
            <w:noProof/>
            <w:webHidden/>
          </w:rPr>
          <w:t>5</w:t>
        </w:r>
        <w:r w:rsidR="00750B20">
          <w:rPr>
            <w:noProof/>
            <w:webHidden/>
          </w:rPr>
          <w:fldChar w:fldCharType="end"/>
        </w:r>
      </w:hyperlink>
    </w:p>
    <w:p w:rsidR="00750B20" w:rsidRDefault="00DA2EFF">
      <w:pPr>
        <w:pStyle w:val="TOC1"/>
        <w:rPr>
          <w:rFonts w:asciiTheme="minorHAnsi" w:eastAsiaTheme="minorEastAsia" w:hAnsiTheme="minorHAnsi" w:cstheme="minorBidi"/>
          <w:caps w:val="0"/>
          <w:noProof/>
          <w:sz w:val="22"/>
          <w:szCs w:val="22"/>
        </w:rPr>
      </w:pPr>
      <w:hyperlink w:anchor="_Toc40201773" w:history="1">
        <w:r w:rsidR="00750B20" w:rsidRPr="00A73A37">
          <w:rPr>
            <w:rStyle w:val="Hyperlink"/>
            <w:rFonts w:cs="Arial"/>
            <w:noProof/>
          </w:rPr>
          <w:t>6.0</w:t>
        </w:r>
        <w:r w:rsidR="00750B20">
          <w:rPr>
            <w:rFonts w:asciiTheme="minorHAnsi" w:eastAsiaTheme="minorEastAsia" w:hAnsiTheme="minorHAnsi" w:cstheme="minorBidi"/>
            <w:caps w:val="0"/>
            <w:noProof/>
            <w:sz w:val="22"/>
            <w:szCs w:val="22"/>
          </w:rPr>
          <w:tab/>
        </w:r>
        <w:r w:rsidR="00750B20" w:rsidRPr="00A73A37">
          <w:rPr>
            <w:rStyle w:val="Hyperlink"/>
            <w:rFonts w:cs="Arial"/>
            <w:noProof/>
          </w:rPr>
          <w:t>STANDARD Approval</w:t>
        </w:r>
        <w:r w:rsidR="00750B20">
          <w:rPr>
            <w:noProof/>
            <w:webHidden/>
          </w:rPr>
          <w:tab/>
        </w:r>
        <w:r w:rsidR="00750B20">
          <w:rPr>
            <w:noProof/>
            <w:webHidden/>
          </w:rPr>
          <w:fldChar w:fldCharType="begin"/>
        </w:r>
        <w:r w:rsidR="00750B20">
          <w:rPr>
            <w:noProof/>
            <w:webHidden/>
          </w:rPr>
          <w:instrText xml:space="preserve"> PAGEREF _Toc40201773 \h </w:instrText>
        </w:r>
        <w:r w:rsidR="00750B20">
          <w:rPr>
            <w:noProof/>
            <w:webHidden/>
          </w:rPr>
        </w:r>
        <w:r w:rsidR="00750B20">
          <w:rPr>
            <w:noProof/>
            <w:webHidden/>
          </w:rPr>
          <w:fldChar w:fldCharType="separate"/>
        </w:r>
        <w:r w:rsidR="00750B20">
          <w:rPr>
            <w:noProof/>
            <w:webHidden/>
          </w:rPr>
          <w:t>5</w:t>
        </w:r>
        <w:r w:rsidR="00750B20">
          <w:rPr>
            <w:noProof/>
            <w:webHidden/>
          </w:rPr>
          <w:fldChar w:fldCharType="end"/>
        </w:r>
      </w:hyperlink>
    </w:p>
    <w:p w:rsidR="00750B20" w:rsidRDefault="00DA2EFF">
      <w:pPr>
        <w:pStyle w:val="TOC1"/>
        <w:rPr>
          <w:rStyle w:val="Hyperlink"/>
          <w:noProof/>
        </w:rPr>
      </w:pPr>
      <w:hyperlink w:anchor="_Toc40201774" w:history="1">
        <w:r w:rsidR="00750B20" w:rsidRPr="00A73A37">
          <w:rPr>
            <w:rStyle w:val="Hyperlink"/>
            <w:noProof/>
          </w:rPr>
          <w:t>7.0</w:t>
        </w:r>
        <w:r w:rsidR="00750B20">
          <w:rPr>
            <w:rFonts w:asciiTheme="minorHAnsi" w:eastAsiaTheme="minorEastAsia" w:hAnsiTheme="minorHAnsi" w:cstheme="minorBidi"/>
            <w:caps w:val="0"/>
            <w:noProof/>
            <w:sz w:val="22"/>
            <w:szCs w:val="22"/>
          </w:rPr>
          <w:tab/>
        </w:r>
        <w:r w:rsidR="00750B20" w:rsidRPr="00A73A37">
          <w:rPr>
            <w:rStyle w:val="Hyperlink"/>
            <w:noProof/>
          </w:rPr>
          <w:t>Revision history</w:t>
        </w:r>
        <w:r w:rsidR="00750B20">
          <w:rPr>
            <w:noProof/>
            <w:webHidden/>
          </w:rPr>
          <w:tab/>
        </w:r>
        <w:r w:rsidR="00750B20">
          <w:rPr>
            <w:noProof/>
            <w:webHidden/>
          </w:rPr>
          <w:fldChar w:fldCharType="begin"/>
        </w:r>
        <w:r w:rsidR="00750B20">
          <w:rPr>
            <w:noProof/>
            <w:webHidden/>
          </w:rPr>
          <w:instrText xml:space="preserve"> PAGEREF _Toc40201774 \h </w:instrText>
        </w:r>
        <w:r w:rsidR="00750B20">
          <w:rPr>
            <w:noProof/>
            <w:webHidden/>
          </w:rPr>
        </w:r>
        <w:r w:rsidR="00750B20">
          <w:rPr>
            <w:noProof/>
            <w:webHidden/>
          </w:rPr>
          <w:fldChar w:fldCharType="separate"/>
        </w:r>
        <w:r w:rsidR="00750B20">
          <w:rPr>
            <w:noProof/>
            <w:webHidden/>
          </w:rPr>
          <w:t>5</w:t>
        </w:r>
        <w:r w:rsidR="00750B20">
          <w:rPr>
            <w:noProof/>
            <w:webHidden/>
          </w:rPr>
          <w:fldChar w:fldCharType="end"/>
        </w:r>
      </w:hyperlink>
    </w:p>
    <w:p w:rsidR="00750B20" w:rsidRPr="00750B20" w:rsidRDefault="00750B20" w:rsidP="00750B20"/>
    <w:p w:rsidR="00DA270E" w:rsidRPr="00142945" w:rsidRDefault="00C44C23" w:rsidP="00C44C23">
      <w:pPr>
        <w:pStyle w:val="Heading1"/>
        <w:keepNext w:val="0"/>
        <w:spacing w:before="0"/>
        <w:rPr>
          <w:rFonts w:cs="Arial"/>
        </w:rPr>
      </w:pPr>
      <w:r w:rsidRPr="00142945">
        <w:rPr>
          <w:rFonts w:cs="Arial"/>
        </w:rPr>
        <w:fldChar w:fldCharType="end"/>
      </w:r>
      <w:bookmarkStart w:id="2" w:name="_Toc40201763"/>
      <w:r w:rsidR="00DA270E" w:rsidRPr="00142945">
        <w:rPr>
          <w:rFonts w:cs="Arial"/>
        </w:rPr>
        <w:t>PURPOSE</w:t>
      </w:r>
      <w:bookmarkEnd w:id="1"/>
      <w:bookmarkEnd w:id="2"/>
    </w:p>
    <w:p w:rsidR="00DA270E" w:rsidRPr="00142945" w:rsidRDefault="00DA270E" w:rsidP="00C44C23">
      <w:pPr>
        <w:pStyle w:val="BodyTextIndent"/>
        <w:spacing w:before="0"/>
        <w:ind w:left="360"/>
        <w:rPr>
          <w:rFonts w:ascii="Arial" w:hAnsi="Arial" w:cs="Arial"/>
        </w:rPr>
      </w:pPr>
      <w:proofErr w:type="gramStart"/>
      <w:r w:rsidRPr="00142945">
        <w:rPr>
          <w:rFonts w:ascii="Arial" w:hAnsi="Arial" w:cs="Arial"/>
        </w:rPr>
        <w:t>To establish a standardized method to provide consistency of chemical exposure assessments across Texas Instruments (TI).</w:t>
      </w:r>
      <w:proofErr w:type="gramEnd"/>
    </w:p>
    <w:p w:rsidR="00DA270E" w:rsidRPr="00142945" w:rsidRDefault="00DA270E" w:rsidP="00C44C23">
      <w:pPr>
        <w:rPr>
          <w:rFonts w:ascii="Arial" w:hAnsi="Arial" w:cs="Arial"/>
        </w:rPr>
      </w:pPr>
    </w:p>
    <w:p w:rsidR="00DA270E" w:rsidRPr="00142945" w:rsidRDefault="00DA270E" w:rsidP="00C44C23">
      <w:pPr>
        <w:pStyle w:val="Heading1"/>
        <w:keepNext w:val="0"/>
        <w:spacing w:before="0"/>
        <w:rPr>
          <w:rFonts w:cs="Arial"/>
        </w:rPr>
      </w:pPr>
      <w:bookmarkStart w:id="3" w:name="_Toc310781374"/>
      <w:bookmarkStart w:id="4" w:name="_Toc40201764"/>
      <w:r w:rsidRPr="00142945">
        <w:rPr>
          <w:rFonts w:cs="Arial"/>
        </w:rPr>
        <w:t>SCOPE</w:t>
      </w:r>
      <w:bookmarkEnd w:id="3"/>
      <w:bookmarkEnd w:id="4"/>
    </w:p>
    <w:p w:rsidR="00DA270E" w:rsidRPr="00142945" w:rsidRDefault="00DA270E" w:rsidP="00C44C23">
      <w:pPr>
        <w:pStyle w:val="BodyTextIndent"/>
        <w:spacing w:before="0"/>
        <w:ind w:left="360"/>
        <w:rPr>
          <w:rFonts w:ascii="Arial" w:hAnsi="Arial" w:cs="Arial"/>
          <w:snapToGrid w:val="0"/>
        </w:rPr>
      </w:pPr>
      <w:r w:rsidRPr="00142945">
        <w:rPr>
          <w:rFonts w:ascii="Arial" w:hAnsi="Arial" w:cs="Arial"/>
        </w:rPr>
        <w:t>The provisions of this specification apply to all TI employees</w:t>
      </w:r>
      <w:r>
        <w:rPr>
          <w:rFonts w:ascii="Arial" w:hAnsi="Arial" w:cs="Arial"/>
        </w:rPr>
        <w:t xml:space="preserve"> and </w:t>
      </w:r>
      <w:proofErr w:type="spellStart"/>
      <w:r>
        <w:rPr>
          <w:rFonts w:ascii="Arial" w:hAnsi="Arial" w:cs="Arial"/>
        </w:rPr>
        <w:t>supplimental</w:t>
      </w:r>
      <w:proofErr w:type="spellEnd"/>
      <w:r w:rsidRPr="00142945">
        <w:rPr>
          <w:rFonts w:ascii="Arial" w:hAnsi="Arial" w:cs="Arial"/>
        </w:rPr>
        <w:t xml:space="preserve"> suppliers at TI sites worldwide</w:t>
      </w:r>
      <w:r w:rsidRPr="00142945">
        <w:rPr>
          <w:rFonts w:ascii="Arial" w:hAnsi="Arial" w:cs="Arial"/>
          <w:snapToGrid w:val="0"/>
        </w:rPr>
        <w:t>.</w:t>
      </w:r>
    </w:p>
    <w:p w:rsidR="00DA270E" w:rsidRPr="00142945" w:rsidRDefault="00DA270E" w:rsidP="00C44C23">
      <w:pPr>
        <w:pStyle w:val="Heading1"/>
        <w:keepNext w:val="0"/>
        <w:rPr>
          <w:rFonts w:cs="Arial"/>
        </w:rPr>
      </w:pPr>
      <w:bookmarkStart w:id="5" w:name="_Toc330464148"/>
      <w:bookmarkStart w:id="6" w:name="_Toc333586796"/>
      <w:bookmarkStart w:id="7" w:name="_Toc330464149"/>
      <w:bookmarkStart w:id="8" w:name="_Toc333586797"/>
      <w:bookmarkStart w:id="9" w:name="_Toc330464150"/>
      <w:bookmarkStart w:id="10" w:name="_Toc333586798"/>
      <w:bookmarkStart w:id="11" w:name="_Toc330464151"/>
      <w:bookmarkStart w:id="12" w:name="_Toc333586799"/>
      <w:bookmarkStart w:id="13" w:name="_Toc330464152"/>
      <w:bookmarkStart w:id="14" w:name="_Toc333586800"/>
      <w:bookmarkStart w:id="15" w:name="_Toc330464153"/>
      <w:bookmarkStart w:id="16" w:name="_Toc333586801"/>
      <w:bookmarkStart w:id="17" w:name="_Toc330464154"/>
      <w:bookmarkStart w:id="18" w:name="_Toc333586802"/>
      <w:bookmarkStart w:id="19" w:name="_Toc330464155"/>
      <w:bookmarkStart w:id="20" w:name="_Toc333586803"/>
      <w:bookmarkStart w:id="21" w:name="_Toc310781375"/>
      <w:bookmarkStart w:id="22" w:name="_Toc4020176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142945">
        <w:rPr>
          <w:rFonts w:cs="Arial"/>
        </w:rPr>
        <w:t>reference documents</w:t>
      </w:r>
      <w:bookmarkEnd w:id="21"/>
      <w:bookmarkEnd w:id="22"/>
    </w:p>
    <w:p w:rsidR="00DA270E" w:rsidRDefault="00DA270E" w:rsidP="00C44C23">
      <w:pPr>
        <w:pStyle w:val="Heading2"/>
      </w:pPr>
      <w:bookmarkStart w:id="23" w:name="_Toc40201766"/>
      <w:r w:rsidRPr="00142945">
        <w:t>TI Standard Policy and Procedure (SP&amp;P) 04-04-01: "Environmental, Health and Safety"</w:t>
      </w:r>
      <w:bookmarkEnd w:id="23"/>
    </w:p>
    <w:p w:rsidR="00DA270E" w:rsidRPr="005866E8" w:rsidRDefault="00DA270E" w:rsidP="00C44C23">
      <w:pPr>
        <w:rPr>
          <w:rFonts w:ascii="Arial" w:hAnsi="Arial" w:cs="Arial"/>
        </w:rPr>
      </w:pPr>
      <w:bookmarkStart w:id="24" w:name="_Toc154203090"/>
      <w:r w:rsidRPr="00142945">
        <w:t xml:space="preserve">Appendix A TI </w:t>
      </w:r>
      <w:proofErr w:type="spellStart"/>
      <w:r w:rsidRPr="00142945">
        <w:t>Oc</w:t>
      </w:r>
      <w:r w:rsidRPr="005866E8">
        <w:rPr>
          <w:lang w:val="fr-FR"/>
        </w:rPr>
        <w:t>cupational</w:t>
      </w:r>
      <w:proofErr w:type="spellEnd"/>
      <w:r w:rsidRPr="005866E8">
        <w:rPr>
          <w:lang w:val="fr-FR"/>
        </w:rPr>
        <w:t xml:space="preserve"> </w:t>
      </w:r>
      <w:proofErr w:type="spellStart"/>
      <w:r w:rsidRPr="005866E8">
        <w:rPr>
          <w:lang w:val="fr-FR"/>
        </w:rPr>
        <w:t>Exposure</w:t>
      </w:r>
      <w:proofErr w:type="spellEnd"/>
      <w:r w:rsidRPr="005866E8">
        <w:rPr>
          <w:lang w:val="fr-FR"/>
        </w:rPr>
        <w:t xml:space="preserve"> </w:t>
      </w:r>
      <w:proofErr w:type="spellStart"/>
      <w:r w:rsidRPr="005866E8">
        <w:rPr>
          <w:lang w:val="fr-FR"/>
        </w:rPr>
        <w:t>Limit</w:t>
      </w:r>
      <w:bookmarkEnd w:id="24"/>
      <w:proofErr w:type="spellEnd"/>
    </w:p>
    <w:p w:rsidR="00DA270E" w:rsidRPr="00142945" w:rsidRDefault="00DA270E" w:rsidP="00C44C23">
      <w:pPr>
        <w:pStyle w:val="Heading1"/>
        <w:keepNext w:val="0"/>
        <w:rPr>
          <w:rFonts w:cs="Arial"/>
        </w:rPr>
      </w:pPr>
      <w:bookmarkStart w:id="25" w:name="_Toc310781377"/>
      <w:bookmarkStart w:id="26" w:name="_Toc310923113"/>
      <w:bookmarkStart w:id="27" w:name="_Toc310923242"/>
      <w:bookmarkStart w:id="28" w:name="_Toc310923323"/>
      <w:bookmarkStart w:id="29" w:name="_Toc310781378"/>
      <w:bookmarkStart w:id="30" w:name="_Toc310923114"/>
      <w:bookmarkStart w:id="31" w:name="_Toc310923243"/>
      <w:bookmarkStart w:id="32" w:name="_Toc310923324"/>
      <w:bookmarkStart w:id="33" w:name="_Toc310781384"/>
      <w:bookmarkStart w:id="34" w:name="_Toc40201767"/>
      <w:bookmarkEnd w:id="25"/>
      <w:bookmarkEnd w:id="26"/>
      <w:bookmarkEnd w:id="27"/>
      <w:bookmarkEnd w:id="28"/>
      <w:bookmarkEnd w:id="29"/>
      <w:bookmarkEnd w:id="30"/>
      <w:bookmarkEnd w:id="31"/>
      <w:bookmarkEnd w:id="32"/>
      <w:r w:rsidRPr="00142945">
        <w:rPr>
          <w:rFonts w:cs="Arial"/>
        </w:rPr>
        <w:t>Definitions</w:t>
      </w:r>
      <w:bookmarkEnd w:id="33"/>
      <w:bookmarkEnd w:id="34"/>
    </w:p>
    <w:p w:rsidR="00DA270E" w:rsidRDefault="00DA2EFF" w:rsidP="00C44C23">
      <w:pPr>
        <w:pStyle w:val="BodyTextIndent"/>
        <w:tabs>
          <w:tab w:val="left" w:pos="6480"/>
        </w:tabs>
        <w:rPr>
          <w:rFonts w:ascii="Arial" w:hAnsi="Arial" w:cs="Arial"/>
        </w:rPr>
      </w:pPr>
      <w:hyperlink r:id="rId12" w:history="1">
        <w:r w:rsidR="00DA270E" w:rsidRPr="00142945">
          <w:rPr>
            <w:rStyle w:val="Hyperlink"/>
            <w:rFonts w:ascii="Arial" w:hAnsi="Arial" w:cs="Arial"/>
          </w:rPr>
          <w:t>TI ESH Standards Glossary of Definitions</w:t>
        </w:r>
      </w:hyperlink>
      <w:r w:rsidR="00DA270E">
        <w:tab/>
      </w:r>
    </w:p>
    <w:p w:rsidR="00DA270E" w:rsidRPr="00142945" w:rsidRDefault="00DA270E" w:rsidP="00C44C23">
      <w:pPr>
        <w:rPr>
          <w:rFonts w:ascii="Arial" w:hAnsi="Arial" w:cs="Arial"/>
        </w:rPr>
      </w:pPr>
    </w:p>
    <w:p w:rsidR="00DA270E" w:rsidRDefault="00DA270E" w:rsidP="00C44C23">
      <w:pPr>
        <w:pStyle w:val="Heading1"/>
        <w:keepNext w:val="0"/>
        <w:rPr>
          <w:rFonts w:cs="Arial"/>
        </w:rPr>
      </w:pPr>
      <w:bookmarkStart w:id="35" w:name="_Toc40201768"/>
      <w:bookmarkStart w:id="36" w:name="_Toc310781385"/>
      <w:r w:rsidRPr="00142945">
        <w:rPr>
          <w:rFonts w:cs="Arial"/>
        </w:rPr>
        <w:t>Requirements</w:t>
      </w:r>
      <w:bookmarkEnd w:id="35"/>
    </w:p>
    <w:p w:rsidR="00DA270E" w:rsidRDefault="00DA270E" w:rsidP="00C44C23">
      <w:pPr>
        <w:ind w:left="360"/>
      </w:pPr>
      <w:r w:rsidRPr="00B17DF2">
        <w:rPr>
          <w:rFonts w:ascii="Arial" w:hAnsi="Arial" w:cs="Arial"/>
        </w:rPr>
        <w:t>Sites shall develop and use a chemical exposure assessment process that, at a minimum, includes the following elements</w:t>
      </w:r>
      <w:r>
        <w:t>:</w:t>
      </w:r>
    </w:p>
    <w:p w:rsidR="00DA270E" w:rsidRPr="007A143A" w:rsidRDefault="00DA270E" w:rsidP="00C44C23">
      <w:pPr>
        <w:pStyle w:val="Heading2"/>
      </w:pPr>
      <w:bookmarkStart w:id="37" w:name="_Toc40201769"/>
      <w:r w:rsidRPr="00642340">
        <w:t>Qualitative Assessments</w:t>
      </w:r>
      <w:bookmarkEnd w:id="37"/>
    </w:p>
    <w:bookmarkEnd w:id="36"/>
    <w:p w:rsidR="00DA270E" w:rsidRPr="00142945" w:rsidRDefault="00DA270E" w:rsidP="00C44C23">
      <w:pPr>
        <w:pStyle w:val="Heading3"/>
      </w:pPr>
      <w:r w:rsidRPr="00142945">
        <w:t xml:space="preserve">Provisions for Workplace Characterization </w:t>
      </w:r>
    </w:p>
    <w:p w:rsidR="00DA270E" w:rsidRDefault="00DA270E" w:rsidP="00C44C23">
      <w:pPr>
        <w:ind w:left="1260"/>
        <w:rPr>
          <w:rFonts w:ascii="Arial" w:hAnsi="Arial" w:cs="Arial"/>
        </w:rPr>
      </w:pPr>
      <w:r w:rsidRPr="00142945">
        <w:rPr>
          <w:rFonts w:ascii="Arial" w:hAnsi="Arial" w:cs="Arial"/>
        </w:rPr>
        <w:t>Sites shall conduct a workplace characterization that includes a review and written description of at least the following:</w:t>
      </w:r>
    </w:p>
    <w:p w:rsidR="00DA270E" w:rsidRPr="007A143A" w:rsidRDefault="00DA270E" w:rsidP="00C44C23">
      <w:pPr>
        <w:pStyle w:val="Heading4"/>
      </w:pPr>
      <w:r w:rsidRPr="007A143A">
        <w:t xml:space="preserve">Processes - Description of operations, and controls </w:t>
      </w:r>
    </w:p>
    <w:p w:rsidR="00DA270E" w:rsidRPr="007A143A" w:rsidRDefault="00DA270E" w:rsidP="00C44C23">
      <w:pPr>
        <w:pStyle w:val="Heading4"/>
      </w:pPr>
      <w:r w:rsidRPr="007A143A">
        <w:t xml:space="preserve">Workgroups - Job titles, and descriptions of tasks, and </w:t>
      </w:r>
    </w:p>
    <w:p w:rsidR="00DA270E" w:rsidRPr="00142945" w:rsidRDefault="00DA270E" w:rsidP="00C44C23">
      <w:pPr>
        <w:pStyle w:val="Heading4"/>
      </w:pPr>
      <w:r w:rsidRPr="007A143A">
        <w:t>Chemical</w:t>
      </w:r>
      <w:r w:rsidRPr="00142945">
        <w:t xml:space="preserve"> Agents - </w:t>
      </w:r>
      <w:proofErr w:type="gramStart"/>
      <w:r w:rsidRPr="00142945">
        <w:t>Inventory,</w:t>
      </w:r>
      <w:proofErr w:type="gramEnd"/>
      <w:r w:rsidRPr="00142945">
        <w:t xml:space="preserve"> and description of health effects. </w:t>
      </w:r>
    </w:p>
    <w:p w:rsidR="00DA270E" w:rsidRPr="00142945" w:rsidRDefault="00DA270E" w:rsidP="00C44C23">
      <w:pPr>
        <w:pStyle w:val="Heading3"/>
      </w:pPr>
      <w:r w:rsidRPr="00142945">
        <w:t xml:space="preserve">Provisions for Similar Exposure Groups </w:t>
      </w:r>
    </w:p>
    <w:p w:rsidR="00DA270E" w:rsidRDefault="00DA270E" w:rsidP="00C44C23">
      <w:pPr>
        <w:pStyle w:val="Heading4"/>
      </w:pPr>
      <w:r w:rsidRPr="00AD7C57">
        <w:t>Sites shall establish and document similar exposure groups (SEGs) based on the workplace characterization and professional judgement.  Typically, SEGs are defined by the process step, job title, and job function</w:t>
      </w:r>
      <w:r w:rsidRPr="00142945">
        <w:t>.</w:t>
      </w:r>
    </w:p>
    <w:p w:rsidR="00DA270E" w:rsidRPr="00142945" w:rsidRDefault="00DA270E" w:rsidP="00C44C23">
      <w:pPr>
        <w:pStyle w:val="Heading3"/>
      </w:pPr>
      <w:r>
        <w:t xml:space="preserve">Relative </w:t>
      </w:r>
      <w:r w:rsidRPr="00142945">
        <w:t>Exposure Risk Evaluation</w:t>
      </w:r>
    </w:p>
    <w:p w:rsidR="00DA270E" w:rsidRDefault="00DA270E" w:rsidP="00C44C23">
      <w:pPr>
        <w:pStyle w:val="Heading4"/>
      </w:pPr>
      <w:r w:rsidRPr="00142945">
        <w:lastRenderedPageBreak/>
        <w:t>Sites shall define the exposure risk evaluation process used to evaluate risk of chemical exposure and determine whether a chemical agent requires quantitative assessment (e.g., sampling).  The exposure risk evaluation shall, at a minimum, consider the following:</w:t>
      </w:r>
    </w:p>
    <w:p w:rsidR="00DA270E" w:rsidRDefault="00DA270E" w:rsidP="00C44C23">
      <w:pPr>
        <w:pStyle w:val="Heading5"/>
      </w:pPr>
      <w:r w:rsidRPr="00142945">
        <w:t>Health effects of the chemicals, and</w:t>
      </w:r>
    </w:p>
    <w:p w:rsidR="00DA270E" w:rsidRDefault="00DA270E" w:rsidP="00C44C23">
      <w:pPr>
        <w:pStyle w:val="Heading5"/>
      </w:pPr>
      <w:r w:rsidRPr="00142945">
        <w:t>Relative risk posed by the task, and exposure</w:t>
      </w:r>
    </w:p>
    <w:p w:rsidR="00DA270E" w:rsidRPr="00142945" w:rsidRDefault="00DA270E" w:rsidP="00C44C23">
      <w:pPr>
        <w:pStyle w:val="Heading3"/>
      </w:pPr>
      <w:r w:rsidRPr="00142945">
        <w:t>Qualitative Assessment</w:t>
      </w:r>
      <w:r>
        <w:t xml:space="preserve"> Documentation</w:t>
      </w:r>
    </w:p>
    <w:p w:rsidR="00DA270E" w:rsidRDefault="00DA270E" w:rsidP="00C44C23">
      <w:pPr>
        <w:pStyle w:val="Heading4"/>
        <w:rPr>
          <w:lang w:val="fr-FR"/>
        </w:rPr>
      </w:pPr>
      <w:r w:rsidRPr="00142945">
        <w:t xml:space="preserve">For each similar exposure group, the site shall conduct </w:t>
      </w:r>
      <w:r>
        <w:t xml:space="preserve">and document </w:t>
      </w:r>
      <w:r w:rsidRPr="00142945">
        <w:t>a qualitative assessment, including but not limited to, the following</w:t>
      </w:r>
      <w:r>
        <w:t>:</w:t>
      </w:r>
      <w:r w:rsidRPr="00142945">
        <w:t xml:space="preserve"> </w:t>
      </w:r>
    </w:p>
    <w:p w:rsidR="00DA270E" w:rsidRPr="00142945" w:rsidRDefault="00DA270E" w:rsidP="00C44C23">
      <w:pPr>
        <w:pStyle w:val="Heading5"/>
        <w:rPr>
          <w:lang w:val="fr-FR"/>
        </w:rPr>
      </w:pPr>
      <w:r w:rsidRPr="00142945">
        <w:t>Name of person conducting the assessment</w:t>
      </w:r>
      <w:r>
        <w:t>,</w:t>
      </w:r>
      <w:r w:rsidRPr="00142945">
        <w:t xml:space="preserve"> </w:t>
      </w:r>
    </w:p>
    <w:p w:rsidR="00DA270E" w:rsidRPr="00142945" w:rsidRDefault="00DA270E" w:rsidP="00C44C23">
      <w:pPr>
        <w:pStyle w:val="Heading5"/>
        <w:rPr>
          <w:lang w:val="fr-FR"/>
        </w:rPr>
      </w:pPr>
      <w:r>
        <w:t>Assessment date,</w:t>
      </w:r>
    </w:p>
    <w:p w:rsidR="00DA270E" w:rsidRPr="00142945" w:rsidRDefault="00DA270E" w:rsidP="00C44C23">
      <w:pPr>
        <w:pStyle w:val="Heading5"/>
        <w:rPr>
          <w:lang w:val="fr-FR"/>
        </w:rPr>
      </w:pPr>
      <w:r w:rsidRPr="00142945">
        <w:t>Area description</w:t>
      </w:r>
      <w:r>
        <w:t>,</w:t>
      </w:r>
      <w:r w:rsidRPr="00142945">
        <w:t xml:space="preserve"> </w:t>
      </w:r>
    </w:p>
    <w:p w:rsidR="00DA270E" w:rsidRPr="00142945" w:rsidRDefault="00DA270E" w:rsidP="00C44C23">
      <w:pPr>
        <w:pStyle w:val="Heading5"/>
        <w:rPr>
          <w:lang w:val="fr-FR"/>
        </w:rPr>
      </w:pPr>
      <w:r w:rsidRPr="00142945">
        <w:t>SEG definition</w:t>
      </w:r>
      <w:r>
        <w:t>,</w:t>
      </w:r>
      <w:r w:rsidRPr="00142945">
        <w:t xml:space="preserve"> </w:t>
      </w:r>
    </w:p>
    <w:p w:rsidR="00DA270E" w:rsidRPr="00BD70AF" w:rsidRDefault="00DA270E" w:rsidP="00C44C23">
      <w:pPr>
        <w:pStyle w:val="Heading5"/>
        <w:rPr>
          <w:lang w:val="fr-FR"/>
        </w:rPr>
      </w:pPr>
      <w:r>
        <w:t>Chemical list</w:t>
      </w:r>
    </w:p>
    <w:p w:rsidR="00DA270E" w:rsidRPr="00142945" w:rsidRDefault="00DA270E" w:rsidP="00C44C23">
      <w:pPr>
        <w:pStyle w:val="Heading5"/>
        <w:rPr>
          <w:lang w:val="fr-FR"/>
        </w:rPr>
      </w:pPr>
      <w:r>
        <w:t>S</w:t>
      </w:r>
      <w:r w:rsidRPr="00142945">
        <w:t>ummary of hazard information</w:t>
      </w:r>
      <w:r>
        <w:t>,</w:t>
      </w:r>
      <w:r w:rsidRPr="00142945">
        <w:t xml:space="preserve"> </w:t>
      </w:r>
    </w:p>
    <w:p w:rsidR="00DA270E" w:rsidRPr="00142945" w:rsidRDefault="00DA270E" w:rsidP="00C44C23">
      <w:pPr>
        <w:pStyle w:val="Heading5"/>
        <w:rPr>
          <w:lang w:val="fr-FR"/>
        </w:rPr>
      </w:pPr>
      <w:r w:rsidRPr="00142945">
        <w:t xml:space="preserve">Summary of the exposure risk evaluation (i.e., health risk ranking or equivalent), and </w:t>
      </w:r>
    </w:p>
    <w:p w:rsidR="00DA270E" w:rsidRDefault="00DA270E" w:rsidP="00C44C23">
      <w:pPr>
        <w:pStyle w:val="Heading5"/>
      </w:pPr>
      <w:proofErr w:type="gramStart"/>
      <w:r w:rsidRPr="00142945">
        <w:t>Chemical agents to be added to the sampling strategy</w:t>
      </w:r>
      <w:r>
        <w:t>.</w:t>
      </w:r>
      <w:proofErr w:type="gramEnd"/>
    </w:p>
    <w:p w:rsidR="00DA270E" w:rsidRDefault="00DA270E" w:rsidP="00C44C23">
      <w:pPr>
        <w:pStyle w:val="Heading3"/>
      </w:pPr>
      <w:r w:rsidRPr="00142945">
        <w:t>Change Management</w:t>
      </w:r>
    </w:p>
    <w:p w:rsidR="00DA270E" w:rsidRDefault="00DA270E" w:rsidP="00C44C23">
      <w:pPr>
        <w:ind w:left="1260"/>
        <w:rPr>
          <w:rFonts w:ascii="Arial" w:hAnsi="Arial" w:cs="Arial"/>
        </w:rPr>
      </w:pPr>
      <w:r w:rsidRPr="00142945">
        <w:rPr>
          <w:rFonts w:ascii="Arial" w:hAnsi="Arial" w:cs="Arial"/>
        </w:rPr>
        <w:t>Sites shall develop a process to ensure that exposure risk evaluations are updated when changes are made which may affect the outcome.  Changes include, but are not limited to, the following</w:t>
      </w:r>
      <w:r>
        <w:rPr>
          <w:rFonts w:ascii="Arial" w:hAnsi="Arial" w:cs="Arial"/>
        </w:rPr>
        <w:t>:</w:t>
      </w:r>
    </w:p>
    <w:p w:rsidR="00DA270E" w:rsidRDefault="00DA270E" w:rsidP="00C44C23">
      <w:pPr>
        <w:pStyle w:val="Heading4"/>
      </w:pPr>
      <w:r w:rsidRPr="00142945">
        <w:t>New ch</w:t>
      </w:r>
      <w:bookmarkStart w:id="38" w:name="_Hlt505759082"/>
      <w:r w:rsidRPr="00142945">
        <w:t>e</w:t>
      </w:r>
      <w:bookmarkEnd w:id="38"/>
      <w:r w:rsidRPr="00142945">
        <w:t>micals</w:t>
      </w:r>
      <w:r>
        <w:t>,</w:t>
      </w:r>
      <w:r w:rsidRPr="00142945">
        <w:t xml:space="preserve"> </w:t>
      </w:r>
    </w:p>
    <w:p w:rsidR="00DA270E" w:rsidRDefault="00DA270E" w:rsidP="00C44C23">
      <w:pPr>
        <w:pStyle w:val="Heading4"/>
      </w:pPr>
      <w:r w:rsidRPr="00142945">
        <w:t>Reformulated chemicals</w:t>
      </w:r>
      <w:r>
        <w:t>,</w:t>
      </w:r>
      <w:r w:rsidRPr="00142945">
        <w:t xml:space="preserve"> </w:t>
      </w:r>
    </w:p>
    <w:p w:rsidR="00DA270E" w:rsidRDefault="00DA270E" w:rsidP="00C44C23">
      <w:pPr>
        <w:pStyle w:val="Heading4"/>
      </w:pPr>
      <w:r w:rsidRPr="00142945">
        <w:t>Use of existing chemicals in a new or chan</w:t>
      </w:r>
      <w:bookmarkStart w:id="39" w:name="_Hlt505759088"/>
      <w:r w:rsidRPr="00142945">
        <w:t>g</w:t>
      </w:r>
      <w:bookmarkStart w:id="40" w:name="_Hlt20021094"/>
      <w:bookmarkEnd w:id="39"/>
      <w:r w:rsidRPr="00142945">
        <w:t>e</w:t>
      </w:r>
      <w:bookmarkEnd w:id="40"/>
      <w:r w:rsidRPr="00142945">
        <w:t>d process</w:t>
      </w:r>
      <w:r>
        <w:t>,</w:t>
      </w:r>
      <w:r w:rsidRPr="00142945">
        <w:t xml:space="preserve"> </w:t>
      </w:r>
    </w:p>
    <w:p w:rsidR="00DA270E" w:rsidRDefault="00DA270E" w:rsidP="00C44C23">
      <w:pPr>
        <w:pStyle w:val="Heading4"/>
      </w:pPr>
      <w:r w:rsidRPr="00142945">
        <w:t>Chemicals for which new hazard information is received</w:t>
      </w:r>
      <w:r>
        <w:t>,</w:t>
      </w:r>
      <w:r w:rsidRPr="00142945">
        <w:t xml:space="preserve"> </w:t>
      </w:r>
    </w:p>
    <w:p w:rsidR="00DA270E" w:rsidRDefault="00DA270E" w:rsidP="00C44C23">
      <w:pPr>
        <w:pStyle w:val="Heading4"/>
      </w:pPr>
      <w:r w:rsidRPr="00142945">
        <w:t xml:space="preserve">Changes to engineering controls, and </w:t>
      </w:r>
    </w:p>
    <w:p w:rsidR="00DA270E" w:rsidRPr="00BD70AF" w:rsidRDefault="00DA270E" w:rsidP="00C44C23">
      <w:pPr>
        <w:pStyle w:val="Heading4"/>
      </w:pPr>
      <w:proofErr w:type="gramStart"/>
      <w:r w:rsidRPr="00142945">
        <w:t>C</w:t>
      </w:r>
      <w:proofErr w:type="spellStart"/>
      <w:r w:rsidRPr="00142945">
        <w:rPr>
          <w:lang w:val="fr-FR"/>
        </w:rPr>
        <w:t>hanges</w:t>
      </w:r>
      <w:proofErr w:type="spellEnd"/>
      <w:r w:rsidRPr="00142945">
        <w:rPr>
          <w:lang w:val="fr-FR"/>
        </w:rPr>
        <w:t xml:space="preserve"> in </w:t>
      </w:r>
      <w:proofErr w:type="spellStart"/>
      <w:r w:rsidRPr="00142945">
        <w:rPr>
          <w:lang w:val="fr-FR"/>
        </w:rPr>
        <w:t>exposure</w:t>
      </w:r>
      <w:proofErr w:type="spellEnd"/>
      <w:r w:rsidRPr="00142945">
        <w:rPr>
          <w:lang w:val="fr-FR"/>
        </w:rPr>
        <w:t xml:space="preserve"> duration</w:t>
      </w:r>
      <w:r>
        <w:rPr>
          <w:lang w:val="fr-FR"/>
        </w:rPr>
        <w:t>.</w:t>
      </w:r>
      <w:proofErr w:type="gramEnd"/>
    </w:p>
    <w:p w:rsidR="00DA270E" w:rsidRDefault="00DA270E" w:rsidP="00C44C23">
      <w:pPr>
        <w:pStyle w:val="Heading3"/>
        <w:rPr>
          <w:lang w:val="fr-FR"/>
        </w:rPr>
      </w:pPr>
      <w:r w:rsidRPr="00142945">
        <w:t>Re-Assessment</w:t>
      </w:r>
    </w:p>
    <w:p w:rsidR="00DA270E" w:rsidRPr="00142945" w:rsidRDefault="00DA270E" w:rsidP="00C44C23">
      <w:pPr>
        <w:ind w:left="1260"/>
        <w:rPr>
          <w:rFonts w:ascii="Arial" w:hAnsi="Arial" w:cs="Arial"/>
          <w:lang w:val="fr-FR"/>
        </w:rPr>
      </w:pPr>
      <w:r w:rsidRPr="00142945">
        <w:rPr>
          <w:rFonts w:ascii="Arial" w:hAnsi="Arial" w:cs="Arial"/>
        </w:rPr>
        <w:t>Sites shall review and update qualitative assessments at least annually to determine if there have been any changes (i.e., process or chemical change, controls, etc.) that could increase potential for chemical exposure</w:t>
      </w:r>
      <w:r>
        <w:rPr>
          <w:rFonts w:ascii="Arial" w:hAnsi="Arial" w:cs="Arial"/>
        </w:rPr>
        <w:t>.</w:t>
      </w:r>
    </w:p>
    <w:p w:rsidR="00DA270E" w:rsidRDefault="00DA270E" w:rsidP="00C44C23">
      <w:pPr>
        <w:pStyle w:val="Heading2"/>
      </w:pPr>
      <w:bookmarkStart w:id="41" w:name="_Toc38939630"/>
      <w:bookmarkStart w:id="42" w:name="_Toc38939948"/>
      <w:bookmarkStart w:id="43" w:name="_Toc38940035"/>
      <w:bookmarkStart w:id="44" w:name="_Toc38940179"/>
      <w:bookmarkStart w:id="45" w:name="_Toc38940264"/>
      <w:bookmarkStart w:id="46" w:name="_Toc38942778"/>
      <w:bookmarkStart w:id="47" w:name="_Toc38939631"/>
      <w:bookmarkStart w:id="48" w:name="_Toc38939949"/>
      <w:bookmarkStart w:id="49" w:name="_Toc38940036"/>
      <w:bookmarkStart w:id="50" w:name="_Toc38940180"/>
      <w:bookmarkStart w:id="51" w:name="_Toc38940265"/>
      <w:bookmarkStart w:id="52" w:name="_Toc38942779"/>
      <w:bookmarkStart w:id="53" w:name="_Toc38939632"/>
      <w:bookmarkStart w:id="54" w:name="_Toc38939950"/>
      <w:bookmarkStart w:id="55" w:name="_Toc38940037"/>
      <w:bookmarkStart w:id="56" w:name="_Toc38940181"/>
      <w:bookmarkStart w:id="57" w:name="_Toc38940266"/>
      <w:bookmarkStart w:id="58" w:name="_Toc38942780"/>
      <w:bookmarkStart w:id="59" w:name="_Toc38939633"/>
      <w:bookmarkStart w:id="60" w:name="_Toc38939951"/>
      <w:bookmarkStart w:id="61" w:name="_Toc38940038"/>
      <w:bookmarkStart w:id="62" w:name="_Toc38940182"/>
      <w:bookmarkStart w:id="63" w:name="_Toc38940267"/>
      <w:bookmarkStart w:id="64" w:name="_Toc38942781"/>
      <w:bookmarkStart w:id="65" w:name="_Toc38939635"/>
      <w:bookmarkStart w:id="66" w:name="_Toc38939953"/>
      <w:bookmarkStart w:id="67" w:name="_Toc38940040"/>
      <w:bookmarkStart w:id="68" w:name="_Toc38940184"/>
      <w:bookmarkStart w:id="69" w:name="_Toc38940269"/>
      <w:bookmarkStart w:id="70" w:name="_Toc38942783"/>
      <w:bookmarkStart w:id="71" w:name="_Toc38939636"/>
      <w:bookmarkStart w:id="72" w:name="_Toc38939954"/>
      <w:bookmarkStart w:id="73" w:name="_Toc38940041"/>
      <w:bookmarkStart w:id="74" w:name="_Toc38940185"/>
      <w:bookmarkStart w:id="75" w:name="_Toc38940270"/>
      <w:bookmarkStart w:id="76" w:name="_Toc38942784"/>
      <w:bookmarkStart w:id="77" w:name="_Toc38939638"/>
      <w:bookmarkStart w:id="78" w:name="_Toc38939956"/>
      <w:bookmarkStart w:id="79" w:name="_Toc38940043"/>
      <w:bookmarkStart w:id="80" w:name="_Toc38940187"/>
      <w:bookmarkStart w:id="81" w:name="_Toc38940272"/>
      <w:bookmarkStart w:id="82" w:name="_Toc38942786"/>
      <w:bookmarkStart w:id="83" w:name="_Toc38939639"/>
      <w:bookmarkStart w:id="84" w:name="_Toc38939957"/>
      <w:bookmarkStart w:id="85" w:name="_Toc38940044"/>
      <w:bookmarkStart w:id="86" w:name="_Toc38940188"/>
      <w:bookmarkStart w:id="87" w:name="_Toc38940273"/>
      <w:bookmarkStart w:id="88" w:name="_Toc38942787"/>
      <w:bookmarkStart w:id="89" w:name="_Toc38939640"/>
      <w:bookmarkStart w:id="90" w:name="_Toc38939958"/>
      <w:bookmarkStart w:id="91" w:name="_Toc38940045"/>
      <w:bookmarkStart w:id="92" w:name="_Toc38940189"/>
      <w:bookmarkStart w:id="93" w:name="_Toc38940274"/>
      <w:bookmarkStart w:id="94" w:name="_Toc38942788"/>
      <w:bookmarkStart w:id="95" w:name="_Toc38939645"/>
      <w:bookmarkStart w:id="96" w:name="_Toc38939963"/>
      <w:bookmarkStart w:id="97" w:name="_Toc38940050"/>
      <w:bookmarkStart w:id="98" w:name="_Toc38940194"/>
      <w:bookmarkStart w:id="99" w:name="_Toc38940279"/>
      <w:bookmarkStart w:id="100" w:name="_Toc38942793"/>
      <w:bookmarkStart w:id="101" w:name="_Toc38939646"/>
      <w:bookmarkStart w:id="102" w:name="_Toc38939964"/>
      <w:bookmarkStart w:id="103" w:name="_Toc38940051"/>
      <w:bookmarkStart w:id="104" w:name="_Toc38940195"/>
      <w:bookmarkStart w:id="105" w:name="_Toc38940280"/>
      <w:bookmarkStart w:id="106" w:name="_Toc38942794"/>
      <w:bookmarkStart w:id="107" w:name="_Toc38939647"/>
      <w:bookmarkStart w:id="108" w:name="_Toc38939965"/>
      <w:bookmarkStart w:id="109" w:name="_Toc38940052"/>
      <w:bookmarkStart w:id="110" w:name="_Toc38940196"/>
      <w:bookmarkStart w:id="111" w:name="_Toc38940281"/>
      <w:bookmarkStart w:id="112" w:name="_Toc38942795"/>
      <w:bookmarkStart w:id="113" w:name="_Toc38939648"/>
      <w:bookmarkStart w:id="114" w:name="_Toc38939966"/>
      <w:bookmarkStart w:id="115" w:name="_Toc38940053"/>
      <w:bookmarkStart w:id="116" w:name="_Toc38940197"/>
      <w:bookmarkStart w:id="117" w:name="_Toc38940282"/>
      <w:bookmarkStart w:id="118" w:name="_Toc38942796"/>
      <w:bookmarkStart w:id="119" w:name="_Toc38939649"/>
      <w:bookmarkStart w:id="120" w:name="_Toc38939967"/>
      <w:bookmarkStart w:id="121" w:name="_Toc38940054"/>
      <w:bookmarkStart w:id="122" w:name="_Toc38940198"/>
      <w:bookmarkStart w:id="123" w:name="_Toc38940283"/>
      <w:bookmarkStart w:id="124" w:name="_Toc38942797"/>
      <w:bookmarkStart w:id="125" w:name="_Toc38939650"/>
      <w:bookmarkStart w:id="126" w:name="_Toc38939968"/>
      <w:bookmarkStart w:id="127" w:name="_Toc38940055"/>
      <w:bookmarkStart w:id="128" w:name="_Toc38940199"/>
      <w:bookmarkStart w:id="129" w:name="_Toc38940284"/>
      <w:bookmarkStart w:id="130" w:name="_Toc38942798"/>
      <w:bookmarkStart w:id="131" w:name="_Toc38939651"/>
      <w:bookmarkStart w:id="132" w:name="_Toc38939969"/>
      <w:bookmarkStart w:id="133" w:name="_Toc38940056"/>
      <w:bookmarkStart w:id="134" w:name="_Toc38940200"/>
      <w:bookmarkStart w:id="135" w:name="_Toc38940285"/>
      <w:bookmarkStart w:id="136" w:name="_Toc38942799"/>
      <w:bookmarkStart w:id="137" w:name="_Toc38939652"/>
      <w:bookmarkStart w:id="138" w:name="_Toc38939970"/>
      <w:bookmarkStart w:id="139" w:name="_Toc38940057"/>
      <w:bookmarkStart w:id="140" w:name="_Toc38940201"/>
      <w:bookmarkStart w:id="141" w:name="_Toc38940286"/>
      <w:bookmarkStart w:id="142" w:name="_Toc38942800"/>
      <w:bookmarkStart w:id="143" w:name="_Toc38939654"/>
      <w:bookmarkStart w:id="144" w:name="_Toc38939972"/>
      <w:bookmarkStart w:id="145" w:name="_Toc38940059"/>
      <w:bookmarkStart w:id="146" w:name="_Toc38940203"/>
      <w:bookmarkStart w:id="147" w:name="_Toc38940288"/>
      <w:bookmarkStart w:id="148" w:name="_Toc38942802"/>
      <w:bookmarkStart w:id="149" w:name="_Toc38939656"/>
      <w:bookmarkStart w:id="150" w:name="_Toc38939974"/>
      <w:bookmarkStart w:id="151" w:name="_Toc38940061"/>
      <w:bookmarkStart w:id="152" w:name="_Toc38940205"/>
      <w:bookmarkStart w:id="153" w:name="_Toc38940290"/>
      <w:bookmarkStart w:id="154" w:name="_Toc38942804"/>
      <w:bookmarkStart w:id="155" w:name="_Toc38939658"/>
      <w:bookmarkStart w:id="156" w:name="_Toc38939976"/>
      <w:bookmarkStart w:id="157" w:name="_Toc38940063"/>
      <w:bookmarkStart w:id="158" w:name="_Toc38940207"/>
      <w:bookmarkStart w:id="159" w:name="_Toc38940292"/>
      <w:bookmarkStart w:id="160" w:name="_Toc38942806"/>
      <w:bookmarkStart w:id="161" w:name="_Toc38939659"/>
      <w:bookmarkStart w:id="162" w:name="_Toc38939977"/>
      <w:bookmarkStart w:id="163" w:name="_Toc38940064"/>
      <w:bookmarkStart w:id="164" w:name="_Toc38940208"/>
      <w:bookmarkStart w:id="165" w:name="_Toc38940293"/>
      <w:bookmarkStart w:id="166" w:name="_Toc38942807"/>
      <w:bookmarkStart w:id="167" w:name="_Toc38939660"/>
      <w:bookmarkStart w:id="168" w:name="_Toc38939978"/>
      <w:bookmarkStart w:id="169" w:name="_Toc38940065"/>
      <w:bookmarkStart w:id="170" w:name="_Toc38940209"/>
      <w:bookmarkStart w:id="171" w:name="_Toc38940294"/>
      <w:bookmarkStart w:id="172" w:name="_Toc38942808"/>
      <w:bookmarkStart w:id="173" w:name="_Toc38939662"/>
      <w:bookmarkStart w:id="174" w:name="_Toc38939980"/>
      <w:bookmarkStart w:id="175" w:name="_Toc38940067"/>
      <w:bookmarkStart w:id="176" w:name="_Toc38940211"/>
      <w:bookmarkStart w:id="177" w:name="_Toc38940296"/>
      <w:bookmarkStart w:id="178" w:name="_Toc38942810"/>
      <w:bookmarkStart w:id="179" w:name="_Toc38939668"/>
      <w:bookmarkStart w:id="180" w:name="_Toc38939986"/>
      <w:bookmarkStart w:id="181" w:name="_Toc38940073"/>
      <w:bookmarkStart w:id="182" w:name="_Toc38940217"/>
      <w:bookmarkStart w:id="183" w:name="_Toc38940302"/>
      <w:bookmarkStart w:id="184" w:name="_Toc38942816"/>
      <w:bookmarkStart w:id="185" w:name="_Toc38939670"/>
      <w:bookmarkStart w:id="186" w:name="_Toc38939988"/>
      <w:bookmarkStart w:id="187" w:name="_Toc38940075"/>
      <w:bookmarkStart w:id="188" w:name="_Toc38940219"/>
      <w:bookmarkStart w:id="189" w:name="_Toc38940304"/>
      <w:bookmarkStart w:id="190" w:name="_Toc38942818"/>
      <w:bookmarkStart w:id="191" w:name="_Toc38939688"/>
      <w:bookmarkStart w:id="192" w:name="_Toc38940006"/>
      <w:bookmarkStart w:id="193" w:name="_Toc38940093"/>
      <w:bookmarkStart w:id="194" w:name="_Toc38940237"/>
      <w:bookmarkStart w:id="195" w:name="_Toc38940322"/>
      <w:bookmarkStart w:id="196" w:name="_Toc38942836"/>
      <w:bookmarkStart w:id="197" w:name="_Toc38939689"/>
      <w:bookmarkStart w:id="198" w:name="_Toc38940007"/>
      <w:bookmarkStart w:id="199" w:name="_Toc38940094"/>
      <w:bookmarkStart w:id="200" w:name="_Toc38940238"/>
      <w:bookmarkStart w:id="201" w:name="_Toc38940323"/>
      <w:bookmarkStart w:id="202" w:name="_Toc38942837"/>
      <w:bookmarkStart w:id="203" w:name="_Toc38939690"/>
      <w:bookmarkStart w:id="204" w:name="_Toc38940008"/>
      <w:bookmarkStart w:id="205" w:name="_Toc38940095"/>
      <w:bookmarkStart w:id="206" w:name="_Toc38940239"/>
      <w:bookmarkStart w:id="207" w:name="_Toc38940324"/>
      <w:bookmarkStart w:id="208" w:name="_Toc38942838"/>
      <w:bookmarkStart w:id="209" w:name="_Toc38939693"/>
      <w:bookmarkStart w:id="210" w:name="_Toc38940011"/>
      <w:bookmarkStart w:id="211" w:name="_Toc38940098"/>
      <w:bookmarkStart w:id="212" w:name="_Toc38940242"/>
      <w:bookmarkStart w:id="213" w:name="_Toc38940327"/>
      <w:bookmarkStart w:id="214" w:name="_Toc38942841"/>
      <w:bookmarkStart w:id="215" w:name="_Toc40201770"/>
      <w:bookmarkStart w:id="216" w:name="_Toc309219176"/>
      <w:bookmarkStart w:id="217" w:name="_Toc309279182"/>
      <w:bookmarkStart w:id="218" w:name="_Toc309279430"/>
      <w:bookmarkStart w:id="219" w:name="_Toc310781386"/>
      <w:bookmarkStart w:id="220" w:name="_Toc31092333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642340">
        <w:t>Quantitative Assessment</w:t>
      </w:r>
      <w:bookmarkEnd w:id="215"/>
    </w:p>
    <w:p w:rsidR="00DA270E" w:rsidRPr="00142945" w:rsidRDefault="00DA270E" w:rsidP="00C44C23">
      <w:pPr>
        <w:pStyle w:val="Heading3"/>
      </w:pPr>
      <w:r w:rsidRPr="00142945">
        <w:t>Sampling Strategy</w:t>
      </w:r>
    </w:p>
    <w:p w:rsidR="00DA270E" w:rsidRDefault="00DA270E" w:rsidP="00C44C23">
      <w:pPr>
        <w:pStyle w:val="Heading4"/>
      </w:pPr>
      <w:r w:rsidRPr="00142945">
        <w:t>Sites shall develop and maintain a sampling strategy that includes, at a minimum, those chemical agents identified during the qualitative assessment as requiring a quantitative assessment.  The sampling strategy shall represent the site’s plan of monitoring to be performed and shall include the following</w:t>
      </w:r>
      <w:r>
        <w:t>:</w:t>
      </w:r>
      <w:r w:rsidRPr="00142945">
        <w:t xml:space="preserve"> </w:t>
      </w:r>
    </w:p>
    <w:p w:rsidR="00DA270E" w:rsidRDefault="00DA270E" w:rsidP="00C44C23">
      <w:pPr>
        <w:pStyle w:val="Heading5"/>
      </w:pPr>
      <w:r w:rsidRPr="00142945">
        <w:t>SEG name</w:t>
      </w:r>
      <w:r>
        <w:t>,</w:t>
      </w:r>
      <w:r w:rsidRPr="00142945">
        <w:t xml:space="preserve"> </w:t>
      </w:r>
    </w:p>
    <w:p w:rsidR="00DA270E" w:rsidRDefault="00DA270E" w:rsidP="00C44C23">
      <w:pPr>
        <w:pStyle w:val="Heading5"/>
      </w:pPr>
      <w:r w:rsidRPr="00142945">
        <w:t>Job and task to be sampled</w:t>
      </w:r>
      <w:r>
        <w:t>,</w:t>
      </w:r>
      <w:r w:rsidRPr="00142945">
        <w:t xml:space="preserve"> </w:t>
      </w:r>
    </w:p>
    <w:p w:rsidR="00DA270E" w:rsidRDefault="00DA270E" w:rsidP="00C44C23">
      <w:pPr>
        <w:pStyle w:val="Heading5"/>
      </w:pPr>
      <w:r w:rsidRPr="00142945">
        <w:t>Chemical to be sampled</w:t>
      </w:r>
      <w:r>
        <w:t>,</w:t>
      </w:r>
    </w:p>
    <w:p w:rsidR="00DA270E" w:rsidRPr="00BD70AF" w:rsidRDefault="00DA270E" w:rsidP="00C44C23"/>
    <w:bookmarkEnd w:id="216"/>
    <w:bookmarkEnd w:id="217"/>
    <w:bookmarkEnd w:id="218"/>
    <w:bookmarkEnd w:id="219"/>
    <w:bookmarkEnd w:id="220"/>
    <w:p w:rsidR="00DA270E" w:rsidRDefault="00DA270E" w:rsidP="00C44C23">
      <w:pPr>
        <w:pStyle w:val="Heading5"/>
      </w:pPr>
      <w:r>
        <w:lastRenderedPageBreak/>
        <w:t xml:space="preserve">Note: </w:t>
      </w:r>
      <w:r w:rsidRPr="00142945">
        <w:t>For chemicals that do not have a sampling method, the site shall clearly document the rationale for either using an alternative method, or determining that there was no acceptable alternative method available.</w:t>
      </w:r>
    </w:p>
    <w:p w:rsidR="00DA270E" w:rsidRPr="00BD70AF" w:rsidRDefault="00DA270E" w:rsidP="00C44C23"/>
    <w:p w:rsidR="00DA270E" w:rsidRDefault="00DA270E" w:rsidP="00C44C23">
      <w:pPr>
        <w:pStyle w:val="Heading5"/>
      </w:pPr>
      <w:r w:rsidRPr="00142945">
        <w:t>Type of sample to be collected (person</w:t>
      </w:r>
      <w:r>
        <w:t>al air, area air, wipe or bulk), and</w:t>
      </w:r>
    </w:p>
    <w:p w:rsidR="00DA270E" w:rsidRDefault="00DA270E" w:rsidP="00C44C23">
      <w:pPr>
        <w:pStyle w:val="Heading5"/>
        <w:numPr>
          <w:ilvl w:val="0"/>
          <w:numId w:val="0"/>
        </w:numPr>
        <w:ind w:left="2070"/>
      </w:pPr>
    </w:p>
    <w:p w:rsidR="00DA270E" w:rsidRDefault="00DA270E" w:rsidP="00C44C23">
      <w:pPr>
        <w:pStyle w:val="Heading5"/>
      </w:pPr>
      <w:r w:rsidRPr="00142945">
        <w:t>Note: Personal air monitoring shall be used when the goal is to obtain</w:t>
      </w:r>
      <w:r>
        <w:t xml:space="preserve"> data to determine the potential for </w:t>
      </w:r>
      <w:r w:rsidRPr="00142945">
        <w:t xml:space="preserve">employee </w:t>
      </w:r>
      <w:r>
        <w:t xml:space="preserve">inhalation </w:t>
      </w:r>
      <w:r w:rsidRPr="00142945">
        <w:t>exposure</w:t>
      </w:r>
      <w:r>
        <w:t>.</w:t>
      </w:r>
    </w:p>
    <w:p w:rsidR="00DA270E" w:rsidRPr="00BD70AF" w:rsidRDefault="00DA270E" w:rsidP="00C44C23"/>
    <w:p w:rsidR="00DA270E" w:rsidRDefault="00DA270E" w:rsidP="00C44C23">
      <w:pPr>
        <w:pStyle w:val="Heading5"/>
      </w:pPr>
      <w:proofErr w:type="gramStart"/>
      <w:r w:rsidRPr="00142945">
        <w:t>Duration of sample (full-shift or task)</w:t>
      </w:r>
      <w:r>
        <w:t>.</w:t>
      </w:r>
      <w:proofErr w:type="gramEnd"/>
    </w:p>
    <w:p w:rsidR="00DA270E" w:rsidRPr="005866E8" w:rsidRDefault="00DA270E" w:rsidP="00C44C23">
      <w:pPr>
        <w:pStyle w:val="Heading3"/>
      </w:pPr>
      <w:proofErr w:type="gramStart"/>
      <w:r w:rsidRPr="00142945">
        <w:t>Minimum number of sampl</w:t>
      </w:r>
      <w:r>
        <w:t>ing events.</w:t>
      </w:r>
      <w:proofErr w:type="gramEnd"/>
    </w:p>
    <w:p w:rsidR="00DA270E" w:rsidRDefault="00DA270E" w:rsidP="00C44C23">
      <w:pPr>
        <w:pStyle w:val="Heading5"/>
        <w:numPr>
          <w:ilvl w:val="0"/>
          <w:numId w:val="0"/>
        </w:numPr>
        <w:ind w:left="1260"/>
      </w:pPr>
      <w:r w:rsidRPr="00142945">
        <w:t xml:space="preserve">If the qualitative assessment (i.e., health risk ranking or equivalent) requires </w:t>
      </w:r>
      <w:r>
        <w:t xml:space="preserve">exposure assessment </w:t>
      </w:r>
      <w:r w:rsidRPr="00142945">
        <w:t xml:space="preserve">sampling, the site shall </w:t>
      </w:r>
      <w:r>
        <w:t>perform an exposure assessment sampling event</w:t>
      </w:r>
      <w:r w:rsidRPr="00142945">
        <w:t xml:space="preserve"> as follows</w:t>
      </w:r>
      <w:r>
        <w:t>:</w:t>
      </w:r>
    </w:p>
    <w:p w:rsidR="00DA270E" w:rsidRDefault="00DA270E" w:rsidP="00C44C23">
      <w:pPr>
        <w:pStyle w:val="Heading4"/>
      </w:pPr>
      <w:r w:rsidRPr="00142945">
        <w:t xml:space="preserve">For initial </w:t>
      </w:r>
      <w:r>
        <w:t>assessment</w:t>
      </w:r>
      <w:r w:rsidRPr="00142945">
        <w:t xml:space="preserve"> of a chemical within an SEG, the site shall </w:t>
      </w:r>
      <w:r>
        <w:t xml:space="preserve">perform </w:t>
      </w:r>
      <w:proofErr w:type="spellStart"/>
      <w:r>
        <w:t>expsosure</w:t>
      </w:r>
      <w:proofErr w:type="spellEnd"/>
      <w:r>
        <w:t xml:space="preserve"> </w:t>
      </w:r>
      <w:proofErr w:type="spellStart"/>
      <w:r>
        <w:t>assessement</w:t>
      </w:r>
      <w:proofErr w:type="spellEnd"/>
      <w:r>
        <w:t xml:space="preserve"> </w:t>
      </w:r>
      <w:proofErr w:type="gramStart"/>
      <w:r>
        <w:t xml:space="preserve">sampling </w:t>
      </w:r>
      <w:r w:rsidRPr="00142945">
        <w:t xml:space="preserve"> for</w:t>
      </w:r>
      <w:proofErr w:type="gramEnd"/>
      <w:r w:rsidRPr="00142945">
        <w:t xml:space="preserve"> that material </w:t>
      </w:r>
      <w:r>
        <w:t xml:space="preserve">within 6-months of the start of the exposure potential. </w:t>
      </w:r>
    </w:p>
    <w:p w:rsidR="00DA270E" w:rsidRPr="00D370EE" w:rsidRDefault="00DA270E" w:rsidP="00C44C23"/>
    <w:p w:rsidR="00DA270E" w:rsidRDefault="00DA270E" w:rsidP="00C44C23">
      <w:pPr>
        <w:ind w:left="2070"/>
        <w:rPr>
          <w:rFonts w:ascii="Arial" w:hAnsi="Arial" w:cs="Arial"/>
        </w:rPr>
      </w:pPr>
      <w:r w:rsidRPr="00142945">
        <w:rPr>
          <w:rFonts w:ascii="Arial" w:hAnsi="Arial" w:cs="Arial"/>
        </w:rPr>
        <w:t xml:space="preserve">Note: The </w:t>
      </w:r>
      <w:r>
        <w:rPr>
          <w:rFonts w:ascii="Arial" w:hAnsi="Arial" w:cs="Arial"/>
        </w:rPr>
        <w:t>site</w:t>
      </w:r>
      <w:r w:rsidRPr="00142945">
        <w:rPr>
          <w:rFonts w:ascii="Arial" w:hAnsi="Arial" w:cs="Arial"/>
        </w:rPr>
        <w:t xml:space="preserve"> shall use professional judgment to ensure that any historical data that may have been taken in the past is representative of the current SEG being evaluated</w:t>
      </w:r>
      <w:r>
        <w:rPr>
          <w:rFonts w:ascii="Arial" w:hAnsi="Arial" w:cs="Arial"/>
        </w:rPr>
        <w:t>.  For a sampling event to have any statistical confidence, a minimum of 3 samples are needed. E</w:t>
      </w:r>
      <w:r w:rsidRPr="001470C9">
        <w:rPr>
          <w:rFonts w:ascii="Arial" w:hAnsi="Arial" w:cs="Arial"/>
        </w:rPr>
        <w:t xml:space="preserve">nough samples shall be taken in order for the safety and health professional (in most cases, the industrial hygienist - IH), to estimate the true potential for exposure to hazardous agents.  </w:t>
      </w:r>
      <w:r>
        <w:rPr>
          <w:rFonts w:ascii="Arial" w:hAnsi="Arial" w:cs="Arial"/>
        </w:rPr>
        <w:t xml:space="preserve">If the 3 samples are not statistically consistent in results, additional samples may be required. </w:t>
      </w:r>
    </w:p>
    <w:p w:rsidR="00DA270E" w:rsidRDefault="00DA270E" w:rsidP="00C44C23">
      <w:pPr>
        <w:ind w:left="1980"/>
        <w:rPr>
          <w:rFonts w:ascii="Arial" w:hAnsi="Arial" w:cs="Arial"/>
        </w:rPr>
      </w:pPr>
    </w:p>
    <w:p w:rsidR="00DA270E" w:rsidRDefault="00DA270E" w:rsidP="00C44C23">
      <w:pPr>
        <w:pStyle w:val="Heading4"/>
      </w:pPr>
      <w:r w:rsidRPr="001F5B10">
        <w:t xml:space="preserve">If </w:t>
      </w:r>
      <w:r>
        <w:t>any exposure assessment</w:t>
      </w:r>
      <w:r w:rsidRPr="001F5B10">
        <w:t xml:space="preserve"> data for any particular </w:t>
      </w:r>
      <w:r>
        <w:t xml:space="preserve">chemical within a </w:t>
      </w:r>
      <w:r w:rsidRPr="001F5B10">
        <w:t xml:space="preserve">SEG is </w:t>
      </w:r>
      <w:r>
        <w:t xml:space="preserve">at or above </w:t>
      </w:r>
      <w:r w:rsidRPr="001F5B10">
        <w:t xml:space="preserve">the action </w:t>
      </w:r>
      <w:r>
        <w:t>l</w:t>
      </w:r>
      <w:r w:rsidRPr="001F5B10">
        <w:t>evel (</w:t>
      </w:r>
      <w:r>
        <w:t>e.g</w:t>
      </w:r>
      <w:proofErr w:type="gramStart"/>
      <w:r>
        <w:t>.</w:t>
      </w:r>
      <w:r w:rsidRPr="001F5B10">
        <w:t>.</w:t>
      </w:r>
      <w:r>
        <w:t>50</w:t>
      </w:r>
      <w:proofErr w:type="gramEnd"/>
      <w:r>
        <w:t>% of</w:t>
      </w:r>
      <w:r w:rsidRPr="001F5B10">
        <w:t xml:space="preserve"> the TI OEL</w:t>
      </w:r>
      <w:r>
        <w:t xml:space="preserve"> or country regulatory limit; whichever is more conservative</w:t>
      </w:r>
      <w:r w:rsidRPr="001F5B10">
        <w:t xml:space="preserve">) </w:t>
      </w:r>
      <w:r>
        <w:t>the</w:t>
      </w:r>
      <w:r w:rsidRPr="001F5B10">
        <w:t xml:space="preserve"> site shall </w:t>
      </w:r>
      <w:r>
        <w:t>perform additional exposure assessment sampling</w:t>
      </w:r>
      <w:r w:rsidRPr="001F5B10">
        <w:t xml:space="preserve"> of this material</w:t>
      </w:r>
      <w:r>
        <w:t xml:space="preserve"> within 30 days. In the case where the operation is not going to be performed again within 30 days, the sampling event should take place when the operation is performed next.  </w:t>
      </w:r>
    </w:p>
    <w:p w:rsidR="00DA270E" w:rsidRPr="00D370EE" w:rsidRDefault="00DA270E" w:rsidP="00C44C23"/>
    <w:p w:rsidR="00DA270E" w:rsidRPr="00142945" w:rsidRDefault="00DA270E" w:rsidP="00C44C23">
      <w:pPr>
        <w:pStyle w:val="Heading4"/>
      </w:pPr>
      <w:r w:rsidRPr="00142945">
        <w:t>If the statistical average of the initial</w:t>
      </w:r>
      <w:r>
        <w:t xml:space="preserve"> exposure assessment</w:t>
      </w:r>
      <w:r w:rsidRPr="00142945">
        <w:t xml:space="preserve"> sampling data for any particular chemical within a SEG is </w:t>
      </w:r>
      <w:r>
        <w:t>between 25-50%</w:t>
      </w:r>
      <w:r w:rsidRPr="00142945">
        <w:t xml:space="preserve">of </w:t>
      </w:r>
      <w:proofErr w:type="gramStart"/>
      <w:r w:rsidRPr="00142945">
        <w:t xml:space="preserve">the </w:t>
      </w:r>
      <w:r w:rsidRPr="007F0223">
        <w:t xml:space="preserve"> </w:t>
      </w:r>
      <w:r w:rsidRPr="001F5B10">
        <w:t>TI</w:t>
      </w:r>
      <w:proofErr w:type="gramEnd"/>
      <w:r w:rsidRPr="001F5B10">
        <w:t xml:space="preserve"> OEL</w:t>
      </w:r>
      <w:r>
        <w:t xml:space="preserve"> or country regulatory limit; whichever is more conservative</w:t>
      </w:r>
      <w:r w:rsidRPr="00142945">
        <w:t xml:space="preserve">, the site shall </w:t>
      </w:r>
      <w:r>
        <w:t>perform additional exposure assessment sampling</w:t>
      </w:r>
      <w:r w:rsidRPr="00142945">
        <w:t xml:space="preserve"> of this </w:t>
      </w:r>
      <w:proofErr w:type="spellStart"/>
      <w:r w:rsidRPr="00142945">
        <w:t>material</w:t>
      </w:r>
      <w:r>
        <w:t>in</w:t>
      </w:r>
      <w:proofErr w:type="spellEnd"/>
      <w:r>
        <w:t xml:space="preserve"> the next </w:t>
      </w:r>
      <w:r w:rsidRPr="00142945">
        <w:t>calendar year</w:t>
      </w:r>
      <w:r>
        <w:t>. If the operation is not performed in that time frame, the sampling event should take place when the operation is performed next.</w:t>
      </w:r>
    </w:p>
    <w:p w:rsidR="00DA270E" w:rsidRPr="00142945" w:rsidRDefault="00DA270E" w:rsidP="00C44C23">
      <w:pPr>
        <w:pStyle w:val="Heading4"/>
      </w:pPr>
      <w:r w:rsidRPr="00142945">
        <w:t>If the statistical average of the initial sampling data for any particular chemical within a SEG is be</w:t>
      </w:r>
      <w:r>
        <w:t>tween 10% and</w:t>
      </w:r>
      <w:r w:rsidRPr="00142945">
        <w:t xml:space="preserve">25% of the </w:t>
      </w:r>
      <w:r w:rsidRPr="001F5B10">
        <w:t>TI OEL</w:t>
      </w:r>
      <w:r>
        <w:t xml:space="preserve"> or country regulatory limit; whichever is more conservative</w:t>
      </w:r>
      <w:r w:rsidRPr="00142945">
        <w:t xml:space="preserve">, the site </w:t>
      </w:r>
      <w:proofErr w:type="gramStart"/>
      <w:r w:rsidRPr="00142945">
        <w:t xml:space="preserve">shall </w:t>
      </w:r>
      <w:proofErr w:type="spellStart"/>
      <w:r>
        <w:t>shall</w:t>
      </w:r>
      <w:proofErr w:type="spellEnd"/>
      <w:proofErr w:type="gramEnd"/>
      <w:r>
        <w:t xml:space="preserve"> conduct one exposure assessment sampling event</w:t>
      </w:r>
      <w:r w:rsidRPr="00142945">
        <w:t xml:space="preserve"> of this material every two to three calendar years based on the professional judgement of the site IH</w:t>
      </w:r>
      <w:r>
        <w:t>.</w:t>
      </w:r>
      <w:r w:rsidRPr="00142945">
        <w:t xml:space="preserve"> </w:t>
      </w:r>
    </w:p>
    <w:p w:rsidR="00DA270E" w:rsidRDefault="00DA270E" w:rsidP="00C44C23">
      <w:pPr>
        <w:pStyle w:val="Heading4"/>
      </w:pPr>
      <w:r w:rsidRPr="00142945">
        <w:t xml:space="preserve">If the statistical average of all sampling data for any particular chemical within a SEG is below </w:t>
      </w:r>
      <w:r>
        <w:t xml:space="preserve">10% of the </w:t>
      </w:r>
      <w:r w:rsidRPr="001F5B10">
        <w:t>TI OEL</w:t>
      </w:r>
      <w:r>
        <w:t xml:space="preserve"> or country regulatory limit; whichever is more </w:t>
      </w:r>
      <w:proofErr w:type="gramStart"/>
      <w:r>
        <w:lastRenderedPageBreak/>
        <w:t xml:space="preserve">conservative </w:t>
      </w:r>
      <w:r w:rsidRPr="00142945">
        <w:t>,</w:t>
      </w:r>
      <w:proofErr w:type="gramEnd"/>
      <w:r w:rsidRPr="00142945">
        <w:t xml:space="preserve"> the site can omit sampling for this material until the exposure scenario changes</w:t>
      </w:r>
      <w:r>
        <w:t>.</w:t>
      </w:r>
    </w:p>
    <w:p w:rsidR="00DA270E" w:rsidRPr="00142945" w:rsidRDefault="00DA270E" w:rsidP="00C44C23">
      <w:pPr>
        <w:pStyle w:val="Heading3"/>
      </w:pPr>
      <w:r w:rsidRPr="00142945">
        <w:t>Data Collection and Evaluation</w:t>
      </w:r>
    </w:p>
    <w:p w:rsidR="00DA270E" w:rsidRDefault="00DA270E" w:rsidP="00C44C23">
      <w:pPr>
        <w:pStyle w:val="Heading4"/>
      </w:pPr>
      <w:r w:rsidRPr="00142945">
        <w:t>Sites shall conduct</w:t>
      </w:r>
      <w:r>
        <w:t xml:space="preserve"> exposure assessment </w:t>
      </w:r>
      <w:r w:rsidRPr="00142945">
        <w:t xml:space="preserve">sampling according to the site </w:t>
      </w:r>
      <w:r>
        <w:t>exposure assessment</w:t>
      </w:r>
      <w:r w:rsidRPr="00142945">
        <w:t xml:space="preserve"> strategy and evaluate results against the TI established occupational exposure limit (OEL)</w:t>
      </w:r>
      <w:r>
        <w:t xml:space="preserve"> and any country regulations</w:t>
      </w:r>
      <w:r w:rsidRPr="00142945">
        <w:t xml:space="preserve">.  The list will be maintained by WWF-ESH Services.  </w:t>
      </w:r>
    </w:p>
    <w:p w:rsidR="00DA270E" w:rsidRPr="00DE60EB" w:rsidRDefault="00DA270E" w:rsidP="00C44C23">
      <w:pPr>
        <w:pStyle w:val="Heading3"/>
      </w:pPr>
      <w:r w:rsidRPr="00DE60EB">
        <w:t xml:space="preserve">Documentation </w:t>
      </w:r>
    </w:p>
    <w:p w:rsidR="00DA270E" w:rsidRDefault="00DA270E" w:rsidP="00C44C23">
      <w:pPr>
        <w:ind w:left="1260"/>
      </w:pPr>
      <w:r w:rsidRPr="00642340">
        <w:rPr>
          <w:rFonts w:ascii="Arial" w:hAnsi="Arial" w:cs="Arial"/>
        </w:rPr>
        <w:t>Quantitative chemical assessment documentation (i.e., sampling report) shall include, at a minimum, the following</w:t>
      </w:r>
      <w:r>
        <w:rPr>
          <w:rFonts w:ascii="Arial" w:hAnsi="Arial" w:cs="Arial"/>
        </w:rPr>
        <w:t>:</w:t>
      </w:r>
    </w:p>
    <w:p w:rsidR="00DA270E" w:rsidRPr="00142945" w:rsidRDefault="00DA270E" w:rsidP="00C44C23">
      <w:pPr>
        <w:pStyle w:val="Heading4"/>
      </w:pPr>
      <w:r w:rsidRPr="00142945">
        <w:t xml:space="preserve">SEG </w:t>
      </w:r>
      <w:proofErr w:type="gramStart"/>
      <w:r w:rsidRPr="00142945">
        <w:t xml:space="preserve">Name </w:t>
      </w:r>
      <w:r>
        <w:t>,</w:t>
      </w:r>
      <w:proofErr w:type="gramEnd"/>
    </w:p>
    <w:p w:rsidR="00DA270E" w:rsidRPr="00142945" w:rsidRDefault="00DA270E" w:rsidP="00C44C23">
      <w:pPr>
        <w:pStyle w:val="Heading4"/>
      </w:pPr>
      <w:r w:rsidRPr="00142945">
        <w:t>Area Description – Area and process, area contact</w:t>
      </w:r>
      <w:r>
        <w:t>,</w:t>
      </w:r>
      <w:r w:rsidRPr="00142945">
        <w:t xml:space="preserve"> </w:t>
      </w:r>
    </w:p>
    <w:p w:rsidR="00DA270E" w:rsidRPr="00142945" w:rsidRDefault="00DA270E" w:rsidP="00C44C23">
      <w:pPr>
        <w:pStyle w:val="Heading4"/>
      </w:pPr>
      <w:r w:rsidRPr="00142945">
        <w:t>Event Description –</w:t>
      </w:r>
      <w:r>
        <w:t xml:space="preserve"> </w:t>
      </w:r>
      <w:r w:rsidRPr="00142945">
        <w:t>Chemical product, chemical agent being sampled, person conducting the sample, sample date, type of sample (personal air, area air, wipe or bulk), employee name and location of pump</w:t>
      </w:r>
      <w:r>
        <w:t>,</w:t>
      </w:r>
      <w:r w:rsidRPr="00142945">
        <w:t xml:space="preserve"> </w:t>
      </w:r>
    </w:p>
    <w:p w:rsidR="00DA270E" w:rsidRPr="00142945" w:rsidRDefault="00DA270E" w:rsidP="00C44C23">
      <w:pPr>
        <w:pStyle w:val="Heading4"/>
      </w:pPr>
      <w:r w:rsidRPr="00142945">
        <w:t>Calibration Data – Calibration instruments, calibration date, pump and flow rate</w:t>
      </w:r>
      <w:r>
        <w:t>,</w:t>
      </w:r>
      <w:r w:rsidRPr="00142945">
        <w:t xml:space="preserve"> </w:t>
      </w:r>
    </w:p>
    <w:p w:rsidR="00DA270E" w:rsidRDefault="00DA270E" w:rsidP="00C44C23">
      <w:pPr>
        <w:pStyle w:val="Heading4"/>
      </w:pPr>
      <w:r w:rsidRPr="00142945">
        <w:t>Sampling Data - Sample number, sample media, sample method, pump start and stop time(s), flow rate, sampling volume</w:t>
      </w:r>
      <w:r>
        <w:t>,</w:t>
      </w:r>
    </w:p>
    <w:p w:rsidR="00DA270E" w:rsidRPr="00142945" w:rsidRDefault="00DA270E" w:rsidP="00C44C23">
      <w:pPr>
        <w:pStyle w:val="Heading4"/>
      </w:pPr>
      <w:r w:rsidRPr="00142945">
        <w:t>Field Notes –</w:t>
      </w:r>
      <w:r>
        <w:t xml:space="preserve"> including c</w:t>
      </w:r>
      <w:r w:rsidRPr="00142945">
        <w:t xml:space="preserve">hronological account of the sampled employee's activities, personal protective equipment utilized, </w:t>
      </w:r>
      <w:r>
        <w:t xml:space="preserve">engineering controls, </w:t>
      </w:r>
      <w:r w:rsidRPr="00142945">
        <w:t>and environmental factors that might impact the sampling results</w:t>
      </w:r>
      <w:r>
        <w:t>,</w:t>
      </w:r>
      <w:r w:rsidRPr="00142945">
        <w:t xml:space="preserve"> </w:t>
      </w:r>
    </w:p>
    <w:p w:rsidR="00DA270E" w:rsidRPr="00142945" w:rsidRDefault="00DA270E" w:rsidP="00C44C23">
      <w:pPr>
        <w:pStyle w:val="Heading4"/>
      </w:pPr>
      <w:r w:rsidRPr="00142945">
        <w:t>Lab Data - Analysis request and chain of custody, lab report</w:t>
      </w:r>
      <w:r>
        <w:t>,</w:t>
      </w:r>
      <w:r w:rsidRPr="00142945">
        <w:t xml:space="preserve"> </w:t>
      </w:r>
      <w:r>
        <w:t>and</w:t>
      </w:r>
    </w:p>
    <w:p w:rsidR="00DA270E" w:rsidRDefault="00DA270E" w:rsidP="00C44C23">
      <w:pPr>
        <w:pStyle w:val="Heading4"/>
      </w:pPr>
      <w:r w:rsidRPr="00142945">
        <w:t xml:space="preserve">Results - Lab results including sampling blanks, time-weighted average (TWA) calculation, </w:t>
      </w:r>
      <w:proofErr w:type="gramStart"/>
      <w:r w:rsidRPr="00142945">
        <w:t>comparison</w:t>
      </w:r>
      <w:proofErr w:type="gramEnd"/>
      <w:r w:rsidRPr="00142945">
        <w:t xml:space="preserve"> to TI OEL</w:t>
      </w:r>
      <w:r>
        <w:t xml:space="preserve"> or country regulatory limit.</w:t>
      </w:r>
    </w:p>
    <w:p w:rsidR="00DA270E" w:rsidRPr="00142945" w:rsidRDefault="00DA270E" w:rsidP="00C44C23">
      <w:pPr>
        <w:pStyle w:val="Heading3"/>
      </w:pPr>
      <w:r w:rsidRPr="00142945">
        <w:t>Employee Communications</w:t>
      </w:r>
    </w:p>
    <w:p w:rsidR="00DA270E" w:rsidRDefault="00DA270E" w:rsidP="00C44C23">
      <w:pPr>
        <w:pStyle w:val="Heading4"/>
      </w:pPr>
      <w:r w:rsidRPr="00642340">
        <w:t xml:space="preserve">The safety and health professional shall issue an employee notification containing the following: </w:t>
      </w:r>
    </w:p>
    <w:p w:rsidR="00DA270E" w:rsidRDefault="00DA270E" w:rsidP="00C44C23">
      <w:pPr>
        <w:pStyle w:val="Heading5"/>
      </w:pPr>
      <w:r w:rsidRPr="00431655">
        <w:t>A summary of the sampling event</w:t>
      </w:r>
      <w:r>
        <w:t>,</w:t>
      </w:r>
      <w:r w:rsidRPr="00431655">
        <w:t xml:space="preserve"> </w:t>
      </w:r>
    </w:p>
    <w:p w:rsidR="00DA270E" w:rsidRDefault="00DA270E" w:rsidP="00C44C23">
      <w:pPr>
        <w:pStyle w:val="Heading5"/>
      </w:pPr>
      <w:r w:rsidRPr="00B17DF2">
        <w:t xml:space="preserve">The results of the sampling, </w:t>
      </w:r>
    </w:p>
    <w:p w:rsidR="00DA270E" w:rsidRDefault="00DA270E" w:rsidP="00C44C23">
      <w:pPr>
        <w:pStyle w:val="Heading5"/>
      </w:pPr>
      <w:r w:rsidRPr="00B17DF2">
        <w:t>An explanation of the sampling results to each sampled employee and immediate supervisor upon completion of personal air monitoring</w:t>
      </w:r>
      <w:r>
        <w:t>,</w:t>
      </w:r>
      <w:r w:rsidRPr="00B17DF2">
        <w:t xml:space="preserve"> </w:t>
      </w:r>
      <w:r>
        <w:t>and</w:t>
      </w:r>
    </w:p>
    <w:p w:rsidR="00DA270E" w:rsidRDefault="00DA270E" w:rsidP="00C44C23">
      <w:pPr>
        <w:pStyle w:val="Heading5"/>
      </w:pPr>
      <w:proofErr w:type="gramStart"/>
      <w:r w:rsidRPr="00B7553A">
        <w:t>Any recommendations for improving workplace and employee exposures</w:t>
      </w:r>
      <w:r>
        <w:t>.</w:t>
      </w:r>
      <w:proofErr w:type="gramEnd"/>
    </w:p>
    <w:p w:rsidR="00DA270E" w:rsidRDefault="00DA270E" w:rsidP="00C44C23">
      <w:pPr>
        <w:pStyle w:val="Heading4"/>
      </w:pPr>
      <w:r w:rsidRPr="00142945">
        <w:t>Employee notifications shall be made within 5 working days of receipt for sampling results above the action level and no more than 15 working days for sampling results below the action level, unless more stringent local or regulatory requirements apply</w:t>
      </w:r>
      <w:r>
        <w:t>.</w:t>
      </w:r>
    </w:p>
    <w:p w:rsidR="00DA270E" w:rsidRDefault="00DA270E" w:rsidP="00C44C23">
      <w:pPr>
        <w:pStyle w:val="Heading5"/>
      </w:pPr>
      <w:r>
        <w:t xml:space="preserve">For any sampling results above the action level or TI OEL, the IH shall obtain a written or electronic signature from the sampled employee, within 5 working days of receiving the </w:t>
      </w:r>
      <w:proofErr w:type="gramStart"/>
      <w:r>
        <w:t>results ,</w:t>
      </w:r>
      <w:proofErr w:type="gramEnd"/>
      <w:r>
        <w:t xml:space="preserve"> to indicate that the employee received a copy of the sampling results.</w:t>
      </w:r>
    </w:p>
    <w:p w:rsidR="00DA270E" w:rsidRDefault="00DA270E" w:rsidP="00C44C23">
      <w:pPr>
        <w:pStyle w:val="Heading4"/>
        <w:numPr>
          <w:ilvl w:val="0"/>
          <w:numId w:val="0"/>
        </w:numPr>
        <w:ind w:left="2970"/>
      </w:pPr>
      <w:r>
        <w:t>Note:  In the US, a written signature must be obtained.</w:t>
      </w:r>
    </w:p>
    <w:p w:rsidR="00DA270E" w:rsidRDefault="00DA270E" w:rsidP="00C44C23">
      <w:pPr>
        <w:pStyle w:val="Heading4"/>
      </w:pPr>
      <w:r w:rsidRPr="00142945">
        <w:t>A summary of the results shall be prepared and distributed to the employees of each SEG at least annually</w:t>
      </w:r>
      <w:r>
        <w:t>.</w:t>
      </w:r>
    </w:p>
    <w:p w:rsidR="00DA270E" w:rsidRDefault="00DA270E" w:rsidP="00C44C23">
      <w:pPr>
        <w:pStyle w:val="Heading2"/>
      </w:pPr>
      <w:bookmarkStart w:id="221" w:name="_Toc40201771"/>
      <w:r w:rsidRPr="00142945">
        <w:lastRenderedPageBreak/>
        <w:t>Corrective Actions and Follow-up</w:t>
      </w:r>
      <w:bookmarkEnd w:id="221"/>
    </w:p>
    <w:p w:rsidR="00DA270E" w:rsidRDefault="00DA270E" w:rsidP="00C44C23">
      <w:pPr>
        <w:pStyle w:val="Heading3"/>
      </w:pPr>
      <w:r w:rsidRPr="00142945">
        <w:t xml:space="preserve">Sites shall develop, implement and document corrective actions (i.e., engineering controls, administrative controls, personal protective equipment, etc.) to reduce potential exposures in the event that the statistical average of sampling results for a particular SEG is at or above the action level </w:t>
      </w:r>
    </w:p>
    <w:p w:rsidR="00DA270E" w:rsidRDefault="00DA270E" w:rsidP="00C44C23">
      <w:pPr>
        <w:pStyle w:val="Heading3"/>
      </w:pPr>
      <w:r w:rsidRPr="00142945">
        <w:t xml:space="preserve">Sites shall develop a process for tracking recommendations resulting from the sampling, corrective actions and follow-up to ensure that corrective actions were implemented </w:t>
      </w:r>
    </w:p>
    <w:p w:rsidR="00DA270E" w:rsidRDefault="00DA270E" w:rsidP="00C44C23">
      <w:pPr>
        <w:pStyle w:val="Heading3"/>
      </w:pPr>
      <w:r w:rsidRPr="00142945">
        <w:t>Sites shall re-sample chemicals following implementation of corrective actions to verify that airborne concentrations are below the action level</w:t>
      </w:r>
      <w:r>
        <w:t>, and that the implemented actions are effective.</w:t>
      </w:r>
    </w:p>
    <w:p w:rsidR="00DA270E" w:rsidRDefault="00DA270E" w:rsidP="00C44C23">
      <w:pPr>
        <w:pStyle w:val="Heading2"/>
      </w:pPr>
      <w:bookmarkStart w:id="222" w:name="_Toc40201772"/>
      <w:r w:rsidRPr="00142945">
        <w:t>Provisions for Record Retention</w:t>
      </w:r>
      <w:bookmarkEnd w:id="222"/>
    </w:p>
    <w:p w:rsidR="00DA270E" w:rsidRPr="00142945" w:rsidRDefault="00DA270E" w:rsidP="00C44C23">
      <w:pPr>
        <w:ind w:left="720"/>
        <w:rPr>
          <w:rFonts w:ascii="Arial" w:hAnsi="Arial" w:cs="Arial"/>
        </w:rPr>
      </w:pPr>
      <w:r w:rsidRPr="00142945">
        <w:rPr>
          <w:rFonts w:ascii="Arial" w:hAnsi="Arial" w:cs="Arial"/>
        </w:rPr>
        <w:t>All qualitative and quantitative assessment documentation shall be retained per TI record retention policy SP&amp;P</w:t>
      </w:r>
      <w:r>
        <w:rPr>
          <w:rFonts w:ascii="Arial" w:hAnsi="Arial" w:cs="Arial"/>
        </w:rPr>
        <w:t>.</w:t>
      </w:r>
    </w:p>
    <w:p w:rsidR="00DA270E" w:rsidRPr="00092EBC" w:rsidRDefault="00DA270E" w:rsidP="00C44C23">
      <w:pPr>
        <w:ind w:left="720"/>
        <w:rPr>
          <w:rFonts w:ascii="Arial" w:hAnsi="Arial" w:cs="Arial"/>
        </w:rPr>
      </w:pPr>
      <w:bookmarkStart w:id="223" w:name="_Toc309218827"/>
      <w:bookmarkStart w:id="224" w:name="_Toc309219179"/>
      <w:bookmarkStart w:id="225" w:name="_Toc309279187"/>
      <w:bookmarkStart w:id="226" w:name="_Toc309279441"/>
      <w:bookmarkStart w:id="227" w:name="_Toc310406340"/>
      <w:bookmarkStart w:id="228" w:name="_Toc310781403"/>
      <w:bookmarkStart w:id="229" w:name="_Toc310923185"/>
      <w:bookmarkStart w:id="230" w:name="_Toc310923268"/>
      <w:bookmarkStart w:id="231" w:name="_Toc310923349"/>
      <w:bookmarkStart w:id="232" w:name="_Toc309218828"/>
      <w:bookmarkStart w:id="233" w:name="_Toc309219180"/>
      <w:bookmarkStart w:id="234" w:name="_Toc309279188"/>
      <w:bookmarkStart w:id="235" w:name="_Toc309279442"/>
      <w:bookmarkStart w:id="236" w:name="_Toc310406341"/>
      <w:bookmarkStart w:id="237" w:name="_Toc310781404"/>
      <w:bookmarkStart w:id="238" w:name="_Toc310923186"/>
      <w:bookmarkStart w:id="239" w:name="_Toc310923269"/>
      <w:bookmarkStart w:id="240" w:name="_Toc310923350"/>
      <w:bookmarkStart w:id="241" w:name="_Toc309218829"/>
      <w:bookmarkStart w:id="242" w:name="_Toc309219181"/>
      <w:bookmarkStart w:id="243" w:name="_Toc309279189"/>
      <w:bookmarkStart w:id="244" w:name="_Toc309279443"/>
      <w:bookmarkStart w:id="245" w:name="_Toc310406342"/>
      <w:bookmarkStart w:id="246" w:name="_Toc310781405"/>
      <w:bookmarkStart w:id="247" w:name="_Toc310923187"/>
      <w:bookmarkStart w:id="248" w:name="_Toc310923270"/>
      <w:bookmarkStart w:id="249" w:name="_Toc310923351"/>
      <w:bookmarkStart w:id="250" w:name="_Toc309218830"/>
      <w:bookmarkStart w:id="251" w:name="_Toc309219182"/>
      <w:bookmarkStart w:id="252" w:name="_Toc309279190"/>
      <w:bookmarkStart w:id="253" w:name="_Toc309279444"/>
      <w:bookmarkStart w:id="254" w:name="_Toc310406343"/>
      <w:bookmarkStart w:id="255" w:name="_Toc310781406"/>
      <w:bookmarkStart w:id="256" w:name="_Toc310923188"/>
      <w:bookmarkStart w:id="257" w:name="_Toc310923271"/>
      <w:bookmarkStart w:id="258" w:name="_Toc310923352"/>
      <w:bookmarkStart w:id="259" w:name="_Toc309218831"/>
      <w:bookmarkStart w:id="260" w:name="_Toc309219183"/>
      <w:bookmarkStart w:id="261" w:name="_Toc309279191"/>
      <w:bookmarkStart w:id="262" w:name="_Toc309279445"/>
      <w:bookmarkStart w:id="263" w:name="_Toc310406344"/>
      <w:bookmarkStart w:id="264" w:name="_Toc310781407"/>
      <w:bookmarkStart w:id="265" w:name="_Toc310923189"/>
      <w:bookmarkStart w:id="266" w:name="_Toc310923272"/>
      <w:bookmarkStart w:id="267" w:name="_Toc310923353"/>
      <w:bookmarkStart w:id="268" w:name="_Toc309218832"/>
      <w:bookmarkStart w:id="269" w:name="_Toc309219184"/>
      <w:bookmarkStart w:id="270" w:name="_Toc309279192"/>
      <w:bookmarkStart w:id="271" w:name="_Toc309279446"/>
      <w:bookmarkStart w:id="272" w:name="_Toc310406345"/>
      <w:bookmarkStart w:id="273" w:name="_Toc310781408"/>
      <w:bookmarkStart w:id="274" w:name="_Toc310923190"/>
      <w:bookmarkStart w:id="275" w:name="_Toc310923273"/>
      <w:bookmarkStart w:id="276" w:name="_Toc310923354"/>
      <w:bookmarkStart w:id="277" w:name="_Toc309218833"/>
      <w:bookmarkStart w:id="278" w:name="_Toc309219185"/>
      <w:bookmarkStart w:id="279" w:name="_Toc309279193"/>
      <w:bookmarkStart w:id="280" w:name="_Toc309279447"/>
      <w:bookmarkStart w:id="281" w:name="_Toc310406346"/>
      <w:bookmarkStart w:id="282" w:name="_Toc310781409"/>
      <w:bookmarkStart w:id="283" w:name="_Toc310923191"/>
      <w:bookmarkStart w:id="284" w:name="_Toc310923274"/>
      <w:bookmarkStart w:id="285" w:name="_Toc310923355"/>
      <w:bookmarkStart w:id="286" w:name="_Toc309218834"/>
      <w:bookmarkStart w:id="287" w:name="_Toc309219186"/>
      <w:bookmarkStart w:id="288" w:name="_Toc309279194"/>
      <w:bookmarkStart w:id="289" w:name="_Toc309279448"/>
      <w:bookmarkStart w:id="290" w:name="_Toc310406347"/>
      <w:bookmarkStart w:id="291" w:name="_Toc310781410"/>
      <w:bookmarkStart w:id="292" w:name="_Toc310923192"/>
      <w:bookmarkStart w:id="293" w:name="_Toc310923275"/>
      <w:bookmarkStart w:id="294" w:name="_Toc310923356"/>
      <w:bookmarkStart w:id="295" w:name="_Toc309218835"/>
      <w:bookmarkStart w:id="296" w:name="_Toc309219187"/>
      <w:bookmarkStart w:id="297" w:name="_Toc309279195"/>
      <w:bookmarkStart w:id="298" w:name="_Toc309279449"/>
      <w:bookmarkStart w:id="299" w:name="_Toc310406348"/>
      <w:bookmarkStart w:id="300" w:name="_Toc310781411"/>
      <w:bookmarkStart w:id="301" w:name="_Toc310923193"/>
      <w:bookmarkStart w:id="302" w:name="_Toc310923276"/>
      <w:bookmarkStart w:id="303" w:name="_Toc310923357"/>
      <w:bookmarkStart w:id="304" w:name="_Toc309218836"/>
      <w:bookmarkStart w:id="305" w:name="_Toc309219188"/>
      <w:bookmarkStart w:id="306" w:name="_Toc309279196"/>
      <w:bookmarkStart w:id="307" w:name="_Toc309279450"/>
      <w:bookmarkStart w:id="308" w:name="_Toc310406349"/>
      <w:bookmarkStart w:id="309" w:name="_Toc310781412"/>
      <w:bookmarkStart w:id="310" w:name="_Toc310923194"/>
      <w:bookmarkStart w:id="311" w:name="_Toc310923277"/>
      <w:bookmarkStart w:id="312" w:name="_Toc310923358"/>
      <w:bookmarkStart w:id="313" w:name="_Toc309218837"/>
      <w:bookmarkStart w:id="314" w:name="_Toc309219189"/>
      <w:bookmarkStart w:id="315" w:name="_Toc309279197"/>
      <w:bookmarkStart w:id="316" w:name="_Toc309279451"/>
      <w:bookmarkStart w:id="317" w:name="_Toc310406350"/>
      <w:bookmarkStart w:id="318" w:name="_Toc310781413"/>
      <w:bookmarkStart w:id="319" w:name="_Toc310923195"/>
      <w:bookmarkStart w:id="320" w:name="_Toc310923278"/>
      <w:bookmarkStart w:id="321" w:name="_Toc310923359"/>
      <w:bookmarkStart w:id="322" w:name="_Toc309218838"/>
      <w:bookmarkStart w:id="323" w:name="_Toc309219190"/>
      <w:bookmarkStart w:id="324" w:name="_Toc309279198"/>
      <w:bookmarkStart w:id="325" w:name="_Toc309279452"/>
      <w:bookmarkStart w:id="326" w:name="_Toc310406351"/>
      <w:bookmarkStart w:id="327" w:name="_Toc310781414"/>
      <w:bookmarkStart w:id="328" w:name="_Toc310923196"/>
      <w:bookmarkStart w:id="329" w:name="_Toc310923279"/>
      <w:bookmarkStart w:id="330" w:name="_Toc310923360"/>
      <w:bookmarkStart w:id="331" w:name="_Toc309218839"/>
      <w:bookmarkStart w:id="332" w:name="_Toc309219191"/>
      <w:bookmarkStart w:id="333" w:name="_Toc309279199"/>
      <w:bookmarkStart w:id="334" w:name="_Toc309279453"/>
      <w:bookmarkStart w:id="335" w:name="_Toc310406352"/>
      <w:bookmarkStart w:id="336" w:name="_Toc310781415"/>
      <w:bookmarkStart w:id="337" w:name="_Toc310923197"/>
      <w:bookmarkStart w:id="338" w:name="_Toc310923280"/>
      <w:bookmarkStart w:id="339" w:name="_Toc310923361"/>
      <w:bookmarkStart w:id="340" w:name="_Toc309218840"/>
      <w:bookmarkStart w:id="341" w:name="_Toc309219192"/>
      <w:bookmarkStart w:id="342" w:name="_Toc309279200"/>
      <w:bookmarkStart w:id="343" w:name="_Toc309279454"/>
      <w:bookmarkStart w:id="344" w:name="_Toc310406353"/>
      <w:bookmarkStart w:id="345" w:name="_Toc310781416"/>
      <w:bookmarkStart w:id="346" w:name="_Toc310923198"/>
      <w:bookmarkStart w:id="347" w:name="_Toc310923281"/>
      <w:bookmarkStart w:id="348" w:name="_Toc310923362"/>
      <w:bookmarkStart w:id="349" w:name="_Toc309218841"/>
      <w:bookmarkStart w:id="350" w:name="_Toc309219193"/>
      <w:bookmarkStart w:id="351" w:name="_Toc309279201"/>
      <w:bookmarkStart w:id="352" w:name="_Toc309279455"/>
      <w:bookmarkStart w:id="353" w:name="_Toc310406354"/>
      <w:bookmarkStart w:id="354" w:name="_Toc310781417"/>
      <w:bookmarkStart w:id="355" w:name="_Toc310923199"/>
      <w:bookmarkStart w:id="356" w:name="_Toc310923282"/>
      <w:bookmarkStart w:id="357" w:name="_Toc310923363"/>
      <w:bookmarkStart w:id="358" w:name="_Toc309218842"/>
      <w:bookmarkStart w:id="359" w:name="_Toc309219194"/>
      <w:bookmarkStart w:id="360" w:name="_Toc309279202"/>
      <w:bookmarkStart w:id="361" w:name="_Toc309279456"/>
      <w:bookmarkStart w:id="362" w:name="_Toc310406355"/>
      <w:bookmarkStart w:id="363" w:name="_Toc310781418"/>
      <w:bookmarkStart w:id="364" w:name="_Toc310923200"/>
      <w:bookmarkStart w:id="365" w:name="_Toc310923283"/>
      <w:bookmarkStart w:id="366" w:name="_Toc310923364"/>
      <w:bookmarkStart w:id="367" w:name="_Toc309218843"/>
      <w:bookmarkStart w:id="368" w:name="_Toc309219195"/>
      <w:bookmarkStart w:id="369" w:name="_Toc309279203"/>
      <w:bookmarkStart w:id="370" w:name="_Toc309279457"/>
      <w:bookmarkStart w:id="371" w:name="_Toc310406356"/>
      <w:bookmarkStart w:id="372" w:name="_Toc310781419"/>
      <w:bookmarkStart w:id="373" w:name="_Toc310923201"/>
      <w:bookmarkStart w:id="374" w:name="_Toc310923284"/>
      <w:bookmarkStart w:id="375" w:name="_Toc310923365"/>
      <w:bookmarkStart w:id="376" w:name="_Toc309218844"/>
      <w:bookmarkStart w:id="377" w:name="_Toc309219196"/>
      <w:bookmarkStart w:id="378" w:name="_Toc309279204"/>
      <w:bookmarkStart w:id="379" w:name="_Toc309279458"/>
      <w:bookmarkStart w:id="380" w:name="_Toc310406357"/>
      <w:bookmarkStart w:id="381" w:name="_Toc310781420"/>
      <w:bookmarkStart w:id="382" w:name="_Toc310923202"/>
      <w:bookmarkStart w:id="383" w:name="_Toc310923285"/>
      <w:bookmarkStart w:id="384" w:name="_Toc310923366"/>
      <w:bookmarkStart w:id="385" w:name="_Toc309218846"/>
      <w:bookmarkStart w:id="386" w:name="_Toc309219198"/>
      <w:bookmarkStart w:id="387" w:name="_Toc309279206"/>
      <w:bookmarkStart w:id="388" w:name="_Toc309279460"/>
      <w:bookmarkStart w:id="389" w:name="_Toc309218848"/>
      <w:bookmarkStart w:id="390" w:name="_Toc309219200"/>
      <w:bookmarkStart w:id="391" w:name="_Toc309279208"/>
      <w:bookmarkStart w:id="392" w:name="_Toc309279462"/>
      <w:bookmarkStart w:id="393" w:name="_Toc305746459"/>
      <w:bookmarkStart w:id="394" w:name="_Toc305747567"/>
      <w:bookmarkStart w:id="395" w:name="_Toc305764170"/>
      <w:bookmarkStart w:id="396" w:name="_Toc305764262"/>
      <w:bookmarkStart w:id="397" w:name="_Toc305764392"/>
      <w:bookmarkStart w:id="398" w:name="_Toc305926567"/>
      <w:bookmarkStart w:id="399" w:name="_Toc306000471"/>
      <w:bookmarkStart w:id="400" w:name="_Toc306190857"/>
      <w:bookmarkStart w:id="401" w:name="_Toc306254595"/>
      <w:bookmarkStart w:id="402" w:name="_Toc308588202"/>
      <w:bookmarkStart w:id="403" w:name="_Toc308588235"/>
      <w:bookmarkStart w:id="404" w:name="_Toc309109902"/>
      <w:bookmarkStart w:id="405" w:name="_Toc309109940"/>
      <w:bookmarkStart w:id="406" w:name="_Toc309110034"/>
      <w:bookmarkStart w:id="407" w:name="_Toc309214570"/>
      <w:bookmarkStart w:id="408" w:name="_Toc309218849"/>
      <w:bookmarkStart w:id="409" w:name="_Toc309219201"/>
      <w:bookmarkStart w:id="410" w:name="_Toc309279209"/>
      <w:bookmarkStart w:id="411" w:name="_Toc309279463"/>
      <w:bookmarkStart w:id="412" w:name="_Toc305746460"/>
      <w:bookmarkStart w:id="413" w:name="_Toc305747568"/>
      <w:bookmarkStart w:id="414" w:name="_Toc305764171"/>
      <w:bookmarkStart w:id="415" w:name="_Toc305764263"/>
      <w:bookmarkStart w:id="416" w:name="_Toc305764393"/>
      <w:bookmarkStart w:id="417" w:name="_Toc305926568"/>
      <w:bookmarkStart w:id="418" w:name="_Toc306000472"/>
      <w:bookmarkStart w:id="419" w:name="_Toc306190858"/>
      <w:bookmarkStart w:id="420" w:name="_Toc306254596"/>
      <w:bookmarkStart w:id="421" w:name="_Toc308588203"/>
      <w:bookmarkStart w:id="422" w:name="_Toc308588236"/>
      <w:bookmarkStart w:id="423" w:name="_Toc309109903"/>
      <w:bookmarkStart w:id="424" w:name="_Toc309109941"/>
      <w:bookmarkStart w:id="425" w:name="_Toc309110035"/>
      <w:bookmarkStart w:id="426" w:name="_Toc309214571"/>
      <w:bookmarkStart w:id="427" w:name="_Toc309218850"/>
      <w:bookmarkStart w:id="428" w:name="_Toc309219202"/>
      <w:bookmarkStart w:id="429" w:name="_Toc309279210"/>
      <w:bookmarkStart w:id="430" w:name="_Toc309279464"/>
      <w:bookmarkStart w:id="431" w:name="_Toc308588238"/>
      <w:bookmarkStart w:id="432" w:name="_Toc309109905"/>
      <w:bookmarkStart w:id="433" w:name="_Toc309109943"/>
      <w:bookmarkStart w:id="434" w:name="_Toc309110037"/>
      <w:bookmarkStart w:id="435" w:name="_Toc309214573"/>
      <w:bookmarkStart w:id="436" w:name="_Toc309218852"/>
      <w:bookmarkStart w:id="437" w:name="_Toc309219204"/>
      <w:bookmarkStart w:id="438" w:name="_Toc309279212"/>
      <w:bookmarkStart w:id="439" w:name="_Toc309279466"/>
      <w:bookmarkStart w:id="440" w:name="_Toc310406359"/>
      <w:bookmarkStart w:id="441" w:name="_Toc310781422"/>
      <w:bookmarkStart w:id="442" w:name="_Toc310923205"/>
      <w:bookmarkStart w:id="443" w:name="_Toc310923287"/>
      <w:bookmarkStart w:id="444" w:name="_Toc310923368"/>
      <w:bookmarkStart w:id="445" w:name="_Toc306000474"/>
      <w:bookmarkStart w:id="446" w:name="_Toc306190860"/>
      <w:bookmarkStart w:id="447" w:name="_Toc306254598"/>
      <w:bookmarkStart w:id="448" w:name="_Toc310406360"/>
      <w:bookmarkStart w:id="449" w:name="_Toc310781423"/>
      <w:bookmarkStart w:id="450" w:name="_Toc310923206"/>
      <w:bookmarkStart w:id="451" w:name="_Toc310923288"/>
      <w:bookmarkStart w:id="452" w:name="_Toc310923369"/>
      <w:bookmarkStart w:id="453" w:name="_Toc308588240"/>
      <w:bookmarkStart w:id="454" w:name="_Toc309110039"/>
      <w:bookmarkStart w:id="455" w:name="_Toc309214575"/>
      <w:bookmarkStart w:id="456" w:name="_Toc309219206"/>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DA270E" w:rsidRPr="00092EBC" w:rsidRDefault="00DA270E" w:rsidP="00C44C23">
      <w:pPr>
        <w:pStyle w:val="Heading1"/>
        <w:keepNext w:val="0"/>
        <w:rPr>
          <w:rFonts w:cs="Arial"/>
        </w:rPr>
      </w:pPr>
      <w:bookmarkStart w:id="457" w:name="_Toc310406362"/>
      <w:bookmarkStart w:id="458" w:name="_Toc310781425"/>
      <w:bookmarkStart w:id="459" w:name="_Toc310923211"/>
      <w:bookmarkStart w:id="460" w:name="_Toc310923290"/>
      <w:bookmarkStart w:id="461" w:name="_Toc310923371"/>
      <w:bookmarkStart w:id="462" w:name="_Toc310406363"/>
      <w:bookmarkStart w:id="463" w:name="_Toc310781426"/>
      <w:bookmarkStart w:id="464" w:name="_Toc310923212"/>
      <w:bookmarkStart w:id="465" w:name="_Toc310923291"/>
      <w:bookmarkStart w:id="466" w:name="_Toc310923372"/>
      <w:bookmarkStart w:id="467" w:name="_Toc310406364"/>
      <w:bookmarkStart w:id="468" w:name="_Toc310781427"/>
      <w:bookmarkStart w:id="469" w:name="_Toc310923213"/>
      <w:bookmarkStart w:id="470" w:name="_Toc310923292"/>
      <w:bookmarkStart w:id="471" w:name="_Toc310923373"/>
      <w:bookmarkStart w:id="472" w:name="_Toc310406365"/>
      <w:bookmarkStart w:id="473" w:name="_Toc310781428"/>
      <w:bookmarkStart w:id="474" w:name="_Toc310923214"/>
      <w:bookmarkStart w:id="475" w:name="_Toc310923293"/>
      <w:bookmarkStart w:id="476" w:name="_Toc310923374"/>
      <w:bookmarkStart w:id="477" w:name="_Toc310406366"/>
      <w:bookmarkStart w:id="478" w:name="_Toc310781429"/>
      <w:bookmarkStart w:id="479" w:name="_Toc310923215"/>
      <w:bookmarkStart w:id="480" w:name="_Toc310923294"/>
      <w:bookmarkStart w:id="481" w:name="_Toc310923375"/>
      <w:bookmarkStart w:id="482" w:name="_Toc310406367"/>
      <w:bookmarkStart w:id="483" w:name="_Toc310781430"/>
      <w:bookmarkStart w:id="484" w:name="_Toc310923216"/>
      <w:bookmarkStart w:id="485" w:name="_Toc310923295"/>
      <w:bookmarkStart w:id="486" w:name="_Toc310923376"/>
      <w:bookmarkStart w:id="487" w:name="_Toc310406368"/>
      <w:bookmarkStart w:id="488" w:name="_Toc310781431"/>
      <w:bookmarkStart w:id="489" w:name="_Toc310923217"/>
      <w:bookmarkStart w:id="490" w:name="_Toc310923296"/>
      <w:bookmarkStart w:id="491" w:name="_Toc310923377"/>
      <w:bookmarkStart w:id="492" w:name="_Toc310406369"/>
      <w:bookmarkStart w:id="493" w:name="_Toc310781432"/>
      <w:bookmarkStart w:id="494" w:name="_Toc310923218"/>
      <w:bookmarkStart w:id="495" w:name="_Toc310923297"/>
      <w:bookmarkStart w:id="496" w:name="_Toc310923378"/>
      <w:bookmarkStart w:id="497" w:name="_Toc310406370"/>
      <w:bookmarkStart w:id="498" w:name="_Toc310781433"/>
      <w:bookmarkStart w:id="499" w:name="_Toc310923219"/>
      <w:bookmarkStart w:id="500" w:name="_Toc310923298"/>
      <w:bookmarkStart w:id="501" w:name="_Toc310923379"/>
      <w:bookmarkStart w:id="502" w:name="_Toc310406371"/>
      <w:bookmarkStart w:id="503" w:name="_Toc310781434"/>
      <w:bookmarkStart w:id="504" w:name="_Toc310923220"/>
      <w:bookmarkStart w:id="505" w:name="_Toc310923299"/>
      <w:bookmarkStart w:id="506" w:name="_Toc310923380"/>
      <w:bookmarkStart w:id="507" w:name="_Toc310406372"/>
      <w:bookmarkStart w:id="508" w:name="_Toc310781435"/>
      <w:bookmarkStart w:id="509" w:name="_Toc310923221"/>
      <w:bookmarkStart w:id="510" w:name="_Toc310923300"/>
      <w:bookmarkStart w:id="511" w:name="_Toc310923381"/>
      <w:bookmarkStart w:id="512" w:name="_Toc310406373"/>
      <w:bookmarkStart w:id="513" w:name="_Toc310781436"/>
      <w:bookmarkStart w:id="514" w:name="_Toc310923222"/>
      <w:bookmarkStart w:id="515" w:name="_Toc310923301"/>
      <w:bookmarkStart w:id="516" w:name="_Toc310923382"/>
      <w:bookmarkStart w:id="517" w:name="_Toc310406374"/>
      <w:bookmarkStart w:id="518" w:name="_Toc310781437"/>
      <w:bookmarkStart w:id="519" w:name="_Toc310923223"/>
      <w:bookmarkStart w:id="520" w:name="_Toc310923302"/>
      <w:bookmarkStart w:id="521" w:name="_Toc310923383"/>
      <w:bookmarkStart w:id="522" w:name="_Toc310406375"/>
      <w:bookmarkStart w:id="523" w:name="_Toc310781438"/>
      <w:bookmarkStart w:id="524" w:name="_Toc310923224"/>
      <w:bookmarkStart w:id="525" w:name="_Toc310923303"/>
      <w:bookmarkStart w:id="526" w:name="_Toc310923384"/>
      <w:bookmarkStart w:id="527" w:name="_Toc310406376"/>
      <w:bookmarkStart w:id="528" w:name="_Toc310781439"/>
      <w:bookmarkStart w:id="529" w:name="_Toc310923225"/>
      <w:bookmarkStart w:id="530" w:name="_Toc310923304"/>
      <w:bookmarkStart w:id="531" w:name="_Toc310923385"/>
      <w:bookmarkStart w:id="532" w:name="_Toc310406377"/>
      <w:bookmarkStart w:id="533" w:name="_Toc310781440"/>
      <w:bookmarkStart w:id="534" w:name="_Toc310923226"/>
      <w:bookmarkStart w:id="535" w:name="_Toc310923305"/>
      <w:bookmarkStart w:id="536" w:name="_Toc310923386"/>
      <w:bookmarkStart w:id="537" w:name="_Toc310406378"/>
      <w:bookmarkStart w:id="538" w:name="_Toc310781441"/>
      <w:bookmarkStart w:id="539" w:name="_Toc310923227"/>
      <w:bookmarkStart w:id="540" w:name="_Toc310923306"/>
      <w:bookmarkStart w:id="541" w:name="_Toc310923387"/>
      <w:bookmarkStart w:id="542" w:name="_Toc310406379"/>
      <w:bookmarkStart w:id="543" w:name="_Toc310781442"/>
      <w:bookmarkStart w:id="544" w:name="_Toc310923228"/>
      <w:bookmarkStart w:id="545" w:name="_Toc310923307"/>
      <w:bookmarkStart w:id="546" w:name="_Toc310923388"/>
      <w:bookmarkStart w:id="547" w:name="_Toc310406380"/>
      <w:bookmarkStart w:id="548" w:name="_Toc310781443"/>
      <w:bookmarkStart w:id="549" w:name="_Toc310923229"/>
      <w:bookmarkStart w:id="550" w:name="_Toc310923308"/>
      <w:bookmarkStart w:id="551" w:name="_Toc310923389"/>
      <w:bookmarkStart w:id="552" w:name="_Toc310406381"/>
      <w:bookmarkStart w:id="553" w:name="_Toc310781444"/>
      <w:bookmarkStart w:id="554" w:name="_Toc310923230"/>
      <w:bookmarkStart w:id="555" w:name="_Toc310923309"/>
      <w:bookmarkStart w:id="556" w:name="_Toc310923390"/>
      <w:bookmarkStart w:id="557" w:name="_Toc310406382"/>
      <w:bookmarkStart w:id="558" w:name="_Toc310781445"/>
      <w:bookmarkStart w:id="559" w:name="_Toc310923231"/>
      <w:bookmarkStart w:id="560" w:name="_Toc310923310"/>
      <w:bookmarkStart w:id="561" w:name="_Toc310923391"/>
      <w:bookmarkStart w:id="562" w:name="_Toc310406383"/>
      <w:bookmarkStart w:id="563" w:name="_Toc310781446"/>
      <w:bookmarkStart w:id="564" w:name="_Toc310923232"/>
      <w:bookmarkStart w:id="565" w:name="_Toc310923311"/>
      <w:bookmarkStart w:id="566" w:name="_Toc310923392"/>
      <w:bookmarkStart w:id="567" w:name="_Toc310406384"/>
      <w:bookmarkStart w:id="568" w:name="_Toc310781447"/>
      <w:bookmarkStart w:id="569" w:name="_Toc310923233"/>
      <w:bookmarkStart w:id="570" w:name="_Toc310923312"/>
      <w:bookmarkStart w:id="571" w:name="_Toc310923393"/>
      <w:bookmarkStart w:id="572" w:name="_Toc310406385"/>
      <w:bookmarkStart w:id="573" w:name="_Toc310781448"/>
      <w:bookmarkStart w:id="574" w:name="_Toc310923234"/>
      <w:bookmarkStart w:id="575" w:name="_Toc310923313"/>
      <w:bookmarkStart w:id="576" w:name="_Toc310923394"/>
      <w:bookmarkStart w:id="577" w:name="_Toc524336029"/>
      <w:bookmarkStart w:id="578" w:name="_Toc524336236"/>
      <w:bookmarkStart w:id="579" w:name="_Toc524347347"/>
      <w:bookmarkStart w:id="580" w:name="_Toc310781449"/>
      <w:bookmarkStart w:id="581" w:name="_Toc40201773"/>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092EBC">
        <w:rPr>
          <w:rFonts w:cs="Arial"/>
        </w:rPr>
        <w:t>STANDARD Approval</w:t>
      </w:r>
      <w:bookmarkEnd w:id="577"/>
      <w:bookmarkEnd w:id="578"/>
      <w:bookmarkEnd w:id="579"/>
      <w:bookmarkEnd w:id="580"/>
      <w:bookmarkEnd w:id="581"/>
    </w:p>
    <w:p w:rsidR="00DA270E" w:rsidRPr="00092EBC" w:rsidRDefault="00DA270E" w:rsidP="00C44C23">
      <w:pPr>
        <w:pStyle w:val="BodyTextIndent"/>
        <w:rPr>
          <w:rFonts w:ascii="Arial" w:hAnsi="Arial" w:cs="Arial"/>
        </w:rPr>
      </w:pPr>
      <w:r w:rsidRPr="00642340">
        <w:rPr>
          <w:rFonts w:ascii="Arial" w:hAnsi="Arial" w:cs="Arial"/>
        </w:rPr>
        <w:t>This standard has been approved by David Thomas, TI Vice President.</w:t>
      </w:r>
    </w:p>
    <w:p w:rsidR="00DA270E" w:rsidRDefault="00DA270E" w:rsidP="00C44C23">
      <w:pPr>
        <w:pStyle w:val="Heading1"/>
        <w:keepNext w:val="0"/>
      </w:pPr>
      <w:bookmarkStart w:id="582" w:name="_Toc309109909"/>
      <w:bookmarkStart w:id="583" w:name="_Toc309109947"/>
      <w:bookmarkStart w:id="584" w:name="_Toc309110041"/>
      <w:bookmarkStart w:id="585" w:name="_Toc309109910"/>
      <w:bookmarkStart w:id="586" w:name="_Toc309109948"/>
      <w:bookmarkStart w:id="587" w:name="_Toc309110042"/>
      <w:bookmarkStart w:id="588" w:name="_Toc309109911"/>
      <w:bookmarkStart w:id="589" w:name="_Toc309109949"/>
      <w:bookmarkStart w:id="590" w:name="_Toc309110043"/>
      <w:bookmarkStart w:id="591" w:name="_Toc305926574"/>
      <w:bookmarkStart w:id="592" w:name="_Toc306000479"/>
      <w:bookmarkStart w:id="593" w:name="_Toc306190864"/>
      <w:bookmarkStart w:id="594" w:name="_Toc306254602"/>
      <w:bookmarkStart w:id="595" w:name="_Toc308588209"/>
      <w:bookmarkStart w:id="596" w:name="_Toc308588243"/>
      <w:bookmarkStart w:id="597" w:name="_Toc309109912"/>
      <w:bookmarkStart w:id="598" w:name="_Toc309109950"/>
      <w:bookmarkStart w:id="599" w:name="_Toc309110044"/>
      <w:bookmarkStart w:id="600" w:name="_Toc305926575"/>
      <w:bookmarkStart w:id="601" w:name="_Toc306000480"/>
      <w:bookmarkStart w:id="602" w:name="_Toc306190865"/>
      <w:bookmarkStart w:id="603" w:name="_Toc306254603"/>
      <w:bookmarkStart w:id="604" w:name="_Toc308588210"/>
      <w:bookmarkStart w:id="605" w:name="_Toc308588244"/>
      <w:bookmarkStart w:id="606" w:name="_Toc309109913"/>
      <w:bookmarkStart w:id="607" w:name="_Toc309109951"/>
      <w:bookmarkStart w:id="608" w:name="_Toc309110045"/>
      <w:bookmarkStart w:id="609" w:name="_Toc309214578"/>
      <w:bookmarkStart w:id="610" w:name="_Toc309218857"/>
      <w:bookmarkStart w:id="611" w:name="_Toc309219209"/>
      <w:bookmarkStart w:id="612" w:name="_Toc309279217"/>
      <w:bookmarkStart w:id="613" w:name="_Toc309279471"/>
      <w:bookmarkStart w:id="614" w:name="_Toc310406387"/>
      <w:bookmarkStart w:id="615" w:name="_Toc310781450"/>
      <w:bookmarkStart w:id="616" w:name="_Toc310923236"/>
      <w:bookmarkStart w:id="617" w:name="_Toc310923315"/>
      <w:bookmarkStart w:id="618" w:name="_Toc310923396"/>
      <w:bookmarkStart w:id="619" w:name="_Toc310781451"/>
      <w:bookmarkStart w:id="620" w:name="_Toc40201774"/>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Revision history</w:t>
      </w:r>
      <w:bookmarkEnd w:id="619"/>
      <w:bookmarkEnd w:id="62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DA270E" w:rsidRPr="00753336" w:rsidTr="005C10F6">
        <w:tc>
          <w:tcPr>
            <w:tcW w:w="990" w:type="dxa"/>
          </w:tcPr>
          <w:p w:rsidR="00DA270E" w:rsidRPr="00753336" w:rsidRDefault="00DA270E" w:rsidP="00C44C23">
            <w:pPr>
              <w:jc w:val="center"/>
              <w:rPr>
                <w:b/>
              </w:rPr>
            </w:pPr>
            <w:r w:rsidRPr="00753336">
              <w:rPr>
                <w:b/>
              </w:rPr>
              <w:t>Rev#</w:t>
            </w:r>
          </w:p>
        </w:tc>
        <w:tc>
          <w:tcPr>
            <w:tcW w:w="1456" w:type="dxa"/>
          </w:tcPr>
          <w:p w:rsidR="00DA270E" w:rsidRPr="00753336" w:rsidRDefault="00DA270E" w:rsidP="00C44C23">
            <w:pPr>
              <w:jc w:val="center"/>
              <w:rPr>
                <w:b/>
              </w:rPr>
            </w:pPr>
            <w:r w:rsidRPr="00753336">
              <w:rPr>
                <w:b/>
              </w:rPr>
              <w:t>Date</w:t>
            </w:r>
          </w:p>
        </w:tc>
        <w:tc>
          <w:tcPr>
            <w:tcW w:w="3369" w:type="dxa"/>
          </w:tcPr>
          <w:p w:rsidR="00DA270E" w:rsidRPr="00753336" w:rsidRDefault="00DA270E" w:rsidP="00C44C23">
            <w:pPr>
              <w:jc w:val="center"/>
              <w:rPr>
                <w:b/>
              </w:rPr>
            </w:pPr>
            <w:r w:rsidRPr="00753336">
              <w:rPr>
                <w:b/>
              </w:rPr>
              <w:t>Nature of Revision</w:t>
            </w:r>
          </w:p>
        </w:tc>
        <w:tc>
          <w:tcPr>
            <w:tcW w:w="1708" w:type="dxa"/>
          </w:tcPr>
          <w:p w:rsidR="00DA270E" w:rsidRPr="00753336" w:rsidRDefault="00DA270E" w:rsidP="00C44C23">
            <w:pPr>
              <w:jc w:val="center"/>
              <w:rPr>
                <w:b/>
              </w:rPr>
            </w:pPr>
            <w:r w:rsidRPr="00753336">
              <w:rPr>
                <w:b/>
              </w:rPr>
              <w:t>Author/Editor</w:t>
            </w:r>
          </w:p>
        </w:tc>
        <w:tc>
          <w:tcPr>
            <w:tcW w:w="1495" w:type="dxa"/>
          </w:tcPr>
          <w:p w:rsidR="00DA270E" w:rsidRPr="00753336" w:rsidRDefault="00DA270E" w:rsidP="00C44C23">
            <w:pPr>
              <w:jc w:val="center"/>
              <w:rPr>
                <w:b/>
              </w:rPr>
            </w:pPr>
            <w:r w:rsidRPr="00753336">
              <w:rPr>
                <w:b/>
              </w:rPr>
              <w:t>Approver</w:t>
            </w:r>
          </w:p>
        </w:tc>
      </w:tr>
      <w:tr w:rsidR="00DA270E" w:rsidRPr="00753336" w:rsidTr="005C10F6">
        <w:tc>
          <w:tcPr>
            <w:tcW w:w="990" w:type="dxa"/>
          </w:tcPr>
          <w:p w:rsidR="00DA270E" w:rsidRPr="00753336" w:rsidRDefault="00DA270E" w:rsidP="00C44C23">
            <w:pPr>
              <w:jc w:val="center"/>
            </w:pPr>
            <w:r>
              <w:t>A</w:t>
            </w:r>
          </w:p>
        </w:tc>
        <w:tc>
          <w:tcPr>
            <w:tcW w:w="1456" w:type="dxa"/>
          </w:tcPr>
          <w:p w:rsidR="00DA270E" w:rsidRPr="00753336" w:rsidRDefault="00DA270E" w:rsidP="00C44C23">
            <w:pPr>
              <w:jc w:val="center"/>
            </w:pPr>
            <w:r>
              <w:t>12/15/2006</w:t>
            </w:r>
          </w:p>
        </w:tc>
        <w:tc>
          <w:tcPr>
            <w:tcW w:w="3369" w:type="dxa"/>
          </w:tcPr>
          <w:p w:rsidR="00DA270E" w:rsidRDefault="00DA270E" w:rsidP="00C44C23">
            <w:r>
              <w:t>Major periodic review; updated minimum number of samples required, 3.1(d) (f) 1. Appendices A,B,D,E moved to Knowledge Bank; TI OEL list renamed as Appendix A</w:t>
            </w:r>
          </w:p>
        </w:tc>
        <w:tc>
          <w:tcPr>
            <w:tcW w:w="1708" w:type="dxa"/>
          </w:tcPr>
          <w:p w:rsidR="00DA270E" w:rsidRDefault="00DA270E" w:rsidP="00C44C23">
            <w:r>
              <w:t>Gene Schaefers</w:t>
            </w:r>
          </w:p>
        </w:tc>
        <w:tc>
          <w:tcPr>
            <w:tcW w:w="1495" w:type="dxa"/>
          </w:tcPr>
          <w:p w:rsidR="00DA270E" w:rsidRPr="00753336" w:rsidRDefault="00DA270E" w:rsidP="00C44C23">
            <w:pPr>
              <w:jc w:val="center"/>
            </w:pPr>
          </w:p>
        </w:tc>
      </w:tr>
      <w:tr w:rsidR="00DA270E" w:rsidRPr="00753336" w:rsidTr="005C10F6">
        <w:tc>
          <w:tcPr>
            <w:tcW w:w="990" w:type="dxa"/>
          </w:tcPr>
          <w:p w:rsidR="00DA270E" w:rsidRPr="00753336" w:rsidRDefault="00DA270E" w:rsidP="00C44C23">
            <w:pPr>
              <w:jc w:val="center"/>
            </w:pPr>
            <w:r>
              <w:t>B</w:t>
            </w:r>
          </w:p>
        </w:tc>
        <w:tc>
          <w:tcPr>
            <w:tcW w:w="1456" w:type="dxa"/>
          </w:tcPr>
          <w:p w:rsidR="00DA270E" w:rsidRDefault="00DA270E" w:rsidP="00C44C23">
            <w:pPr>
              <w:jc w:val="center"/>
            </w:pPr>
            <w:r>
              <w:t>03/15/2007</w:t>
            </w:r>
          </w:p>
        </w:tc>
        <w:tc>
          <w:tcPr>
            <w:tcW w:w="3369" w:type="dxa"/>
          </w:tcPr>
          <w:p w:rsidR="00DA270E" w:rsidRPr="007245EE" w:rsidRDefault="00DA270E" w:rsidP="00C44C23">
            <w:pPr>
              <w:pStyle w:val="Header"/>
              <w:tabs>
                <w:tab w:val="clear" w:pos="4320"/>
                <w:tab w:val="clear" w:pos="8640"/>
              </w:tabs>
            </w:pPr>
            <w:r w:rsidRPr="007245EE">
              <w:t xml:space="preserve">Appendix A – TI OEL </w:t>
            </w:r>
            <w:r>
              <w:t xml:space="preserve">list </w:t>
            </w:r>
            <w:r w:rsidRPr="007245EE">
              <w:t>updated. Items revised:</w:t>
            </w:r>
          </w:p>
          <w:p w:rsidR="00DA270E" w:rsidRPr="007245EE" w:rsidRDefault="00DA270E" w:rsidP="00C44C23">
            <w:r w:rsidRPr="007245EE">
              <w:t xml:space="preserve">Aluminum (Respirable Dust), Anisole, </w:t>
            </w:r>
            <w:proofErr w:type="spellStart"/>
            <w:r w:rsidRPr="007245EE">
              <w:t>Benzotriazole</w:t>
            </w:r>
            <w:proofErr w:type="spellEnd"/>
          </w:p>
          <w:p w:rsidR="00DA270E" w:rsidRDefault="00DA270E" w:rsidP="00C44C23">
            <w:r w:rsidRPr="007245EE">
              <w:t>Borate Compounds (</w:t>
            </w:r>
            <w:proofErr w:type="spellStart"/>
            <w:r w:rsidRPr="007245EE">
              <w:t>inc.</w:t>
            </w:r>
            <w:proofErr w:type="spellEnd"/>
            <w:r w:rsidRPr="007245EE">
              <w:t xml:space="preserve"> </w:t>
            </w:r>
            <w:proofErr w:type="spellStart"/>
            <w:r w:rsidRPr="007245EE">
              <w:t>Orthoboric</w:t>
            </w:r>
            <w:proofErr w:type="spellEnd"/>
            <w:r w:rsidRPr="007245EE">
              <w:t xml:space="preserve"> acid), Butyl </w:t>
            </w:r>
            <w:proofErr w:type="spellStart"/>
            <w:r w:rsidRPr="007245EE">
              <w:t>Carbitol</w:t>
            </w:r>
            <w:proofErr w:type="spellEnd"/>
            <w:r w:rsidRPr="007245EE">
              <w:t xml:space="preserve"> (aka </w:t>
            </w:r>
            <w:proofErr w:type="spellStart"/>
            <w:r w:rsidRPr="007245EE">
              <w:t>Diglycol</w:t>
            </w:r>
            <w:proofErr w:type="spellEnd"/>
            <w:r w:rsidRPr="007245EE">
              <w:t xml:space="preserve"> </w:t>
            </w:r>
            <w:proofErr w:type="spellStart"/>
            <w:r w:rsidRPr="007245EE">
              <w:t>monobutyl</w:t>
            </w:r>
            <w:proofErr w:type="spellEnd"/>
            <w:r w:rsidRPr="007245EE">
              <w:t xml:space="preserve"> ether), Carbon Tetrafluoride, Catechol</w:t>
            </w:r>
            <w:r>
              <w:t xml:space="preserve">, </w:t>
            </w:r>
            <w:r w:rsidRPr="007245EE">
              <w:t>Chlorine Dioxide</w:t>
            </w:r>
            <w:r>
              <w:t xml:space="preserve">, </w:t>
            </w:r>
            <w:r w:rsidRPr="007245EE">
              <w:t>Copper Fumes (Elements)</w:t>
            </w:r>
            <w:r>
              <w:t xml:space="preserve">, </w:t>
            </w:r>
            <w:r w:rsidRPr="007245EE">
              <w:t>Diesel Exhaust</w:t>
            </w:r>
            <w:r>
              <w:t xml:space="preserve">, </w:t>
            </w:r>
            <w:r w:rsidRPr="007245EE">
              <w:t xml:space="preserve">Diethylene Glycol </w:t>
            </w:r>
            <w:proofErr w:type="spellStart"/>
            <w:r w:rsidRPr="007245EE">
              <w:t>Dibutyl</w:t>
            </w:r>
            <w:proofErr w:type="spellEnd"/>
            <w:r w:rsidRPr="007245EE">
              <w:t xml:space="preserve"> Ether</w:t>
            </w:r>
            <w:r>
              <w:t xml:space="preserve">, </w:t>
            </w:r>
            <w:r w:rsidRPr="007245EE">
              <w:t>Fiberglass</w:t>
            </w:r>
            <w:r>
              <w:t xml:space="preserve">, </w:t>
            </w:r>
            <w:r w:rsidRPr="007245EE">
              <w:t>Gallic Acid</w:t>
            </w:r>
            <w:r>
              <w:t xml:space="preserve">, </w:t>
            </w:r>
            <w:r w:rsidRPr="007245EE">
              <w:t>Graphite Dust (Respirable)</w:t>
            </w:r>
            <w:r>
              <w:t xml:space="preserve">, </w:t>
            </w:r>
            <w:proofErr w:type="spellStart"/>
            <w:r w:rsidRPr="007245EE">
              <w:t>Hexafluoroethane</w:t>
            </w:r>
            <w:proofErr w:type="spellEnd"/>
            <w:r>
              <w:t xml:space="preserve">, </w:t>
            </w:r>
            <w:r w:rsidRPr="007245EE">
              <w:t>Mercury (Elemental and Inorganic)</w:t>
            </w:r>
            <w:r>
              <w:t xml:space="preserve">, Mercury </w:t>
            </w:r>
            <w:r w:rsidRPr="007245EE">
              <w:t>(Alkyl/(Organic)</w:t>
            </w:r>
            <w:r>
              <w:t xml:space="preserve">, </w:t>
            </w:r>
            <w:r w:rsidRPr="007245EE">
              <w:t>Mercury (Aryl/Organic Ring)</w:t>
            </w:r>
            <w:r>
              <w:t xml:space="preserve">, </w:t>
            </w:r>
            <w:r w:rsidRPr="007245EE">
              <w:t>Methyl 3-Methoxypropionate</w:t>
            </w:r>
            <w:r>
              <w:t xml:space="preserve">, </w:t>
            </w:r>
            <w:r w:rsidRPr="007245EE">
              <w:t>Nickel (elemental, inhalable)</w:t>
            </w:r>
            <w:r>
              <w:t xml:space="preserve">, </w:t>
            </w:r>
            <w:r w:rsidRPr="007245EE">
              <w:t>Ozone</w:t>
            </w:r>
            <w:r>
              <w:t xml:space="preserve">, </w:t>
            </w:r>
            <w:r w:rsidRPr="007245EE">
              <w:t>Platinum</w:t>
            </w:r>
            <w:r>
              <w:t xml:space="preserve">, </w:t>
            </w:r>
            <w:r w:rsidRPr="007245EE">
              <w:t>Sodium Chlorate</w:t>
            </w:r>
            <w:r>
              <w:t xml:space="preserve">, </w:t>
            </w:r>
            <w:r w:rsidRPr="007245EE">
              <w:t>Stoddard Solvent (Mineral Spirits)</w:t>
            </w:r>
            <w:r>
              <w:t xml:space="preserve">, </w:t>
            </w:r>
            <w:r w:rsidRPr="007245EE">
              <w:t>Silver (metal, insoluble)</w:t>
            </w:r>
            <w:r>
              <w:t xml:space="preserve">, </w:t>
            </w:r>
            <w:proofErr w:type="spellStart"/>
            <w:r w:rsidRPr="007245EE">
              <w:t>Trimethyl</w:t>
            </w:r>
            <w:proofErr w:type="spellEnd"/>
            <w:r w:rsidRPr="007245EE">
              <w:t xml:space="preserve"> Borate (TMB)</w:t>
            </w:r>
            <w:r>
              <w:t xml:space="preserve">, </w:t>
            </w:r>
            <w:proofErr w:type="spellStart"/>
            <w:r w:rsidRPr="007245EE">
              <w:t>Trimethyl</w:t>
            </w:r>
            <w:proofErr w:type="spellEnd"/>
            <w:r w:rsidRPr="007245EE">
              <w:t xml:space="preserve"> Phosphate (TMP)</w:t>
            </w:r>
            <w:r>
              <w:t xml:space="preserve">, </w:t>
            </w:r>
            <w:r w:rsidRPr="007245EE">
              <w:t>Zinc Oxide Fume</w:t>
            </w:r>
          </w:p>
        </w:tc>
        <w:tc>
          <w:tcPr>
            <w:tcW w:w="1708" w:type="dxa"/>
          </w:tcPr>
          <w:p w:rsidR="00DA270E" w:rsidRDefault="00DA270E" w:rsidP="00C44C23">
            <w:r>
              <w:t>Gene Schaefers</w:t>
            </w:r>
          </w:p>
        </w:tc>
        <w:tc>
          <w:tcPr>
            <w:tcW w:w="1495" w:type="dxa"/>
          </w:tcPr>
          <w:p w:rsidR="00DA270E" w:rsidRPr="00753336" w:rsidRDefault="00DA270E" w:rsidP="00C44C23">
            <w:pPr>
              <w:jc w:val="center"/>
            </w:pPr>
          </w:p>
        </w:tc>
      </w:tr>
      <w:tr w:rsidR="00DA270E" w:rsidRPr="00753336" w:rsidTr="005C10F6">
        <w:tc>
          <w:tcPr>
            <w:tcW w:w="990" w:type="dxa"/>
          </w:tcPr>
          <w:p w:rsidR="00DA270E" w:rsidRDefault="00DA270E" w:rsidP="00C44C23">
            <w:pPr>
              <w:jc w:val="center"/>
            </w:pPr>
            <w:r>
              <w:t>C</w:t>
            </w:r>
          </w:p>
        </w:tc>
        <w:tc>
          <w:tcPr>
            <w:tcW w:w="1456" w:type="dxa"/>
          </w:tcPr>
          <w:p w:rsidR="00DA270E" w:rsidRDefault="00DA270E" w:rsidP="00C44C23">
            <w:pPr>
              <w:jc w:val="center"/>
            </w:pPr>
            <w:r>
              <w:t>01/31/2008</w:t>
            </w:r>
          </w:p>
        </w:tc>
        <w:tc>
          <w:tcPr>
            <w:tcW w:w="3369" w:type="dxa"/>
          </w:tcPr>
          <w:p w:rsidR="00DA270E" w:rsidRPr="00D30A6F" w:rsidRDefault="00DA270E" w:rsidP="00C44C23">
            <w:r w:rsidRPr="00D30A6F">
              <w:t>Appendix A – TI OEL list updated</w:t>
            </w:r>
            <w:r>
              <w:t xml:space="preserve">: </w:t>
            </w:r>
            <w:r w:rsidRPr="00D30A6F">
              <w:t>n-</w:t>
            </w:r>
            <w:r w:rsidRPr="00D30A6F">
              <w:lastRenderedPageBreak/>
              <w:t>Butyl Alcohol (n-Butanol)</w:t>
            </w:r>
            <w:r>
              <w:t xml:space="preserve"> - </w:t>
            </w:r>
            <w:r w:rsidRPr="00D30A6F">
              <w:t>TI OEL (8 Hour) reduced from 25 to 20ppm</w:t>
            </w:r>
            <w:r>
              <w:t>;</w:t>
            </w:r>
          </w:p>
          <w:p w:rsidR="00DA270E" w:rsidRDefault="00DA270E" w:rsidP="00C44C23">
            <w:r w:rsidRPr="00D30A6F">
              <w:t>Cyclohexanone</w:t>
            </w:r>
            <w:r>
              <w:t xml:space="preserve"> - </w:t>
            </w:r>
            <w:r w:rsidRPr="00D30A6F">
              <w:t>TI OEL (8 Hour) reduced from 25 to 20ppm</w:t>
            </w:r>
            <w:r>
              <w:t xml:space="preserve">; </w:t>
            </w:r>
            <w:r w:rsidRPr="00D30A6F">
              <w:t xml:space="preserve">Ethylene glycol </w:t>
            </w:r>
            <w:proofErr w:type="spellStart"/>
            <w:r w:rsidRPr="00D30A6F">
              <w:t>monobutyl</w:t>
            </w:r>
            <w:proofErr w:type="spellEnd"/>
            <w:r w:rsidRPr="00D30A6F">
              <w:t xml:space="preserve"> Ether (EGBE</w:t>
            </w:r>
            <w:proofErr w:type="gramStart"/>
            <w:r w:rsidRPr="00D30A6F">
              <w:t>)</w:t>
            </w:r>
            <w:r>
              <w:t>-</w:t>
            </w:r>
            <w:proofErr w:type="gramEnd"/>
            <w:r>
              <w:t xml:space="preserve"> </w:t>
            </w:r>
            <w:r w:rsidRPr="00D30A6F">
              <w:t>TI OEL (8 Hour) reduced from 25 to 20ppm</w:t>
            </w:r>
            <w:r>
              <w:t xml:space="preserve">; </w:t>
            </w:r>
            <w:r w:rsidRPr="00D30A6F">
              <w:t xml:space="preserve">Addition of </w:t>
            </w:r>
            <w:r w:rsidRPr="00D30A6F">
              <w:rPr>
                <w:b/>
              </w:rPr>
              <w:t>Wipe Sample Guidelines</w:t>
            </w:r>
            <w:r w:rsidRPr="00D30A6F">
              <w:t xml:space="preserve"> for selected substances</w:t>
            </w:r>
            <w:r>
              <w:t xml:space="preserve">; </w:t>
            </w:r>
            <w:r w:rsidRPr="00D30A6F">
              <w:t xml:space="preserve">Addition of </w:t>
            </w:r>
            <w:r w:rsidRPr="00D30A6F">
              <w:rPr>
                <w:b/>
              </w:rPr>
              <w:t>Liquid/Gas Expansion Table</w:t>
            </w:r>
            <w:r>
              <w:rPr>
                <w:b/>
              </w:rPr>
              <w:t>.</w:t>
            </w:r>
          </w:p>
        </w:tc>
        <w:tc>
          <w:tcPr>
            <w:tcW w:w="1708" w:type="dxa"/>
          </w:tcPr>
          <w:p w:rsidR="00DA270E" w:rsidRDefault="00DA270E" w:rsidP="00C44C23">
            <w:r>
              <w:lastRenderedPageBreak/>
              <w:t>Gene Schaefers</w:t>
            </w:r>
          </w:p>
        </w:tc>
        <w:tc>
          <w:tcPr>
            <w:tcW w:w="1495" w:type="dxa"/>
          </w:tcPr>
          <w:p w:rsidR="00DA270E" w:rsidRDefault="00DA270E" w:rsidP="00C44C23">
            <w:pPr>
              <w:jc w:val="center"/>
            </w:pPr>
          </w:p>
        </w:tc>
      </w:tr>
      <w:tr w:rsidR="00DA270E" w:rsidRPr="00753336" w:rsidTr="005C10F6">
        <w:tc>
          <w:tcPr>
            <w:tcW w:w="990" w:type="dxa"/>
          </w:tcPr>
          <w:p w:rsidR="00DA270E" w:rsidRDefault="00DA270E" w:rsidP="00C44C23">
            <w:pPr>
              <w:jc w:val="center"/>
            </w:pPr>
            <w:r>
              <w:lastRenderedPageBreak/>
              <w:t>D</w:t>
            </w:r>
          </w:p>
        </w:tc>
        <w:tc>
          <w:tcPr>
            <w:tcW w:w="1456" w:type="dxa"/>
          </w:tcPr>
          <w:p w:rsidR="00DA270E" w:rsidRDefault="00DA270E" w:rsidP="00C44C23">
            <w:pPr>
              <w:jc w:val="center"/>
            </w:pPr>
            <w:r>
              <w:t>06/02/2010</w:t>
            </w:r>
          </w:p>
        </w:tc>
        <w:tc>
          <w:tcPr>
            <w:tcW w:w="3369" w:type="dxa"/>
          </w:tcPr>
          <w:p w:rsidR="00DA270E" w:rsidRDefault="00DA270E" w:rsidP="00C44C23">
            <w:r w:rsidRPr="00D729CB">
              <w:t>Appendix A updated: Hydrogen was added to the “Gas-Liquid Expansions” tab</w:t>
            </w:r>
            <w:r>
              <w:t xml:space="preserve">; </w:t>
            </w:r>
            <w:r w:rsidRPr="00D729CB">
              <w:t>Zirconium was added to the “Wipe Sample Guidelines” tab</w:t>
            </w:r>
            <w:r>
              <w:t xml:space="preserve">; </w:t>
            </w:r>
            <w:r w:rsidRPr="00D729CB">
              <w:t>A new tab “OEL Calculator” was added</w:t>
            </w:r>
            <w:r>
              <w:t xml:space="preserve">; </w:t>
            </w:r>
            <w:r w:rsidRPr="00D729CB">
              <w:t>A new tab “Health Effects Ratings” was added</w:t>
            </w:r>
          </w:p>
        </w:tc>
        <w:tc>
          <w:tcPr>
            <w:tcW w:w="1708" w:type="dxa"/>
          </w:tcPr>
          <w:p w:rsidR="00DA270E" w:rsidRDefault="00DA270E" w:rsidP="00C44C23">
            <w:pPr>
              <w:jc w:val="center"/>
            </w:pPr>
            <w:r>
              <w:t>Gene Schaefers</w:t>
            </w:r>
          </w:p>
        </w:tc>
        <w:tc>
          <w:tcPr>
            <w:tcW w:w="1495" w:type="dxa"/>
          </w:tcPr>
          <w:p w:rsidR="00DA270E" w:rsidRDefault="00DA270E" w:rsidP="00C44C23">
            <w:pPr>
              <w:jc w:val="center"/>
            </w:pPr>
          </w:p>
        </w:tc>
      </w:tr>
      <w:tr w:rsidR="00DA270E" w:rsidRPr="00753336" w:rsidTr="005C10F6">
        <w:tc>
          <w:tcPr>
            <w:tcW w:w="990" w:type="dxa"/>
          </w:tcPr>
          <w:p w:rsidR="00DA270E" w:rsidRDefault="00DA270E" w:rsidP="00C44C23">
            <w:pPr>
              <w:jc w:val="center"/>
            </w:pPr>
            <w:r>
              <w:t>E</w:t>
            </w:r>
          </w:p>
        </w:tc>
        <w:tc>
          <w:tcPr>
            <w:tcW w:w="1456" w:type="dxa"/>
          </w:tcPr>
          <w:p w:rsidR="00DA270E" w:rsidRDefault="00DA270E" w:rsidP="00C44C23">
            <w:pPr>
              <w:jc w:val="center"/>
            </w:pPr>
            <w:r>
              <w:t>02/08/2011</w:t>
            </w:r>
          </w:p>
        </w:tc>
        <w:tc>
          <w:tcPr>
            <w:tcW w:w="3369" w:type="dxa"/>
          </w:tcPr>
          <w:p w:rsidR="00DA270E" w:rsidRDefault="00DA270E" w:rsidP="00C44C23">
            <w:r>
              <w:t>Minor update to Appendix A.  Updated ethyl benzene, MIBK, SO2, Toluene and TCE.  Updated Lead wipe sample guideline</w:t>
            </w:r>
          </w:p>
        </w:tc>
        <w:tc>
          <w:tcPr>
            <w:tcW w:w="1708" w:type="dxa"/>
          </w:tcPr>
          <w:p w:rsidR="00DA270E" w:rsidRDefault="00DA270E" w:rsidP="00C44C23">
            <w:pPr>
              <w:jc w:val="center"/>
            </w:pPr>
          </w:p>
        </w:tc>
        <w:tc>
          <w:tcPr>
            <w:tcW w:w="1495" w:type="dxa"/>
          </w:tcPr>
          <w:p w:rsidR="00DA270E" w:rsidRDefault="00DA270E" w:rsidP="00C44C23">
            <w:pPr>
              <w:jc w:val="center"/>
            </w:pPr>
          </w:p>
        </w:tc>
      </w:tr>
      <w:tr w:rsidR="00DA270E" w:rsidRPr="00753336" w:rsidTr="005C10F6">
        <w:tc>
          <w:tcPr>
            <w:tcW w:w="990" w:type="dxa"/>
          </w:tcPr>
          <w:p w:rsidR="00DA270E" w:rsidRDefault="00DA270E" w:rsidP="00C44C23">
            <w:pPr>
              <w:jc w:val="center"/>
            </w:pPr>
            <w:r>
              <w:t>F</w:t>
            </w:r>
          </w:p>
        </w:tc>
        <w:tc>
          <w:tcPr>
            <w:tcW w:w="1456" w:type="dxa"/>
          </w:tcPr>
          <w:p w:rsidR="00DA270E" w:rsidRDefault="00DA270E" w:rsidP="00C44C23">
            <w:pPr>
              <w:jc w:val="center"/>
            </w:pPr>
            <w:r>
              <w:t>04/18/2013</w:t>
            </w:r>
          </w:p>
        </w:tc>
        <w:tc>
          <w:tcPr>
            <w:tcW w:w="3369" w:type="dxa"/>
          </w:tcPr>
          <w:p w:rsidR="00DA270E" w:rsidRDefault="00DA270E" w:rsidP="00C44C23">
            <w:r>
              <w:t xml:space="preserve">Rearranged flow of </w:t>
            </w:r>
            <w:proofErr w:type="gramStart"/>
            <w:r>
              <w:t>document  and</w:t>
            </w:r>
            <w:proofErr w:type="gramEnd"/>
            <w:r>
              <w:t xml:space="preserve"> modified requirements for sampling and equipment and resampling when results are above action levels.</w:t>
            </w:r>
            <w:r w:rsidRPr="00D840FA">
              <w:t xml:space="preserve"> Toluene 12 hour OEL corrected on 2011 OEL Tab</w:t>
            </w:r>
            <w:r>
              <w:t xml:space="preserve"> in Appendix.</w:t>
            </w:r>
          </w:p>
        </w:tc>
        <w:tc>
          <w:tcPr>
            <w:tcW w:w="1708" w:type="dxa"/>
          </w:tcPr>
          <w:p w:rsidR="00DA270E" w:rsidRDefault="00DA270E" w:rsidP="00C44C23">
            <w:pPr>
              <w:jc w:val="center"/>
            </w:pPr>
            <w:r>
              <w:t>Tim Yeakley</w:t>
            </w:r>
          </w:p>
        </w:tc>
        <w:tc>
          <w:tcPr>
            <w:tcW w:w="1495" w:type="dxa"/>
          </w:tcPr>
          <w:p w:rsidR="00DA270E" w:rsidRDefault="00DA270E" w:rsidP="00C44C23">
            <w:pPr>
              <w:jc w:val="center"/>
            </w:pPr>
            <w:r>
              <w:t>ELC</w:t>
            </w:r>
          </w:p>
        </w:tc>
      </w:tr>
      <w:tr w:rsidR="00DA270E" w:rsidRPr="00753336" w:rsidTr="005C10F6">
        <w:tc>
          <w:tcPr>
            <w:tcW w:w="990" w:type="dxa"/>
          </w:tcPr>
          <w:p w:rsidR="00DA270E" w:rsidRDefault="00DA270E" w:rsidP="00C44C23">
            <w:pPr>
              <w:jc w:val="center"/>
            </w:pPr>
            <w:r>
              <w:t>G</w:t>
            </w:r>
          </w:p>
        </w:tc>
        <w:tc>
          <w:tcPr>
            <w:tcW w:w="1456" w:type="dxa"/>
          </w:tcPr>
          <w:p w:rsidR="00DA270E" w:rsidRDefault="00DA270E" w:rsidP="00C44C23">
            <w:pPr>
              <w:jc w:val="center"/>
            </w:pPr>
            <w:r>
              <w:t>05/14/2014</w:t>
            </w:r>
          </w:p>
        </w:tc>
        <w:tc>
          <w:tcPr>
            <w:tcW w:w="3369" w:type="dxa"/>
          </w:tcPr>
          <w:p w:rsidR="00DA270E" w:rsidRDefault="00DA270E" w:rsidP="00C44C23">
            <w:r>
              <w:t>Added 5.2.5.2.1 regarding documentation of employee notifications.</w:t>
            </w:r>
          </w:p>
        </w:tc>
        <w:tc>
          <w:tcPr>
            <w:tcW w:w="1708" w:type="dxa"/>
          </w:tcPr>
          <w:p w:rsidR="00DA270E" w:rsidRDefault="00DA270E" w:rsidP="00C44C23">
            <w:pPr>
              <w:jc w:val="center"/>
            </w:pPr>
            <w:r>
              <w:t>Mike Alton</w:t>
            </w:r>
          </w:p>
        </w:tc>
        <w:tc>
          <w:tcPr>
            <w:tcW w:w="1495" w:type="dxa"/>
          </w:tcPr>
          <w:p w:rsidR="00DA270E" w:rsidRDefault="00DA270E" w:rsidP="00C44C23">
            <w:pPr>
              <w:jc w:val="center"/>
            </w:pPr>
            <w:r>
              <w:t>ELC</w:t>
            </w:r>
          </w:p>
        </w:tc>
      </w:tr>
      <w:tr w:rsidR="00DA270E" w:rsidRPr="00753336" w:rsidTr="005C10F6">
        <w:tc>
          <w:tcPr>
            <w:tcW w:w="990" w:type="dxa"/>
          </w:tcPr>
          <w:p w:rsidR="00DA270E" w:rsidRDefault="00DA270E" w:rsidP="00C44C23">
            <w:pPr>
              <w:jc w:val="center"/>
            </w:pPr>
            <w:r>
              <w:t>H</w:t>
            </w:r>
          </w:p>
        </w:tc>
        <w:tc>
          <w:tcPr>
            <w:tcW w:w="1456" w:type="dxa"/>
          </w:tcPr>
          <w:p w:rsidR="00DA270E" w:rsidRDefault="00DA270E" w:rsidP="00C44C23">
            <w:pPr>
              <w:jc w:val="center"/>
            </w:pPr>
            <w:r>
              <w:t>10/26/16</w:t>
            </w:r>
          </w:p>
        </w:tc>
        <w:tc>
          <w:tcPr>
            <w:tcW w:w="3369" w:type="dxa"/>
          </w:tcPr>
          <w:p w:rsidR="00DA270E" w:rsidRDefault="00DA270E" w:rsidP="00C44C23">
            <w:r>
              <w:t>3 year review – no changes</w:t>
            </w:r>
          </w:p>
        </w:tc>
        <w:tc>
          <w:tcPr>
            <w:tcW w:w="1708" w:type="dxa"/>
          </w:tcPr>
          <w:p w:rsidR="00DA270E" w:rsidRDefault="00DA270E" w:rsidP="00C44C23">
            <w:pPr>
              <w:jc w:val="center"/>
            </w:pPr>
            <w:r>
              <w:t>Michele Smith</w:t>
            </w:r>
          </w:p>
        </w:tc>
        <w:tc>
          <w:tcPr>
            <w:tcW w:w="1495" w:type="dxa"/>
          </w:tcPr>
          <w:p w:rsidR="00DA270E" w:rsidRDefault="00DA270E" w:rsidP="00C44C23">
            <w:pPr>
              <w:jc w:val="center"/>
            </w:pPr>
            <w:r>
              <w:t>ELC</w:t>
            </w:r>
          </w:p>
        </w:tc>
      </w:tr>
      <w:tr w:rsidR="00DA270E" w:rsidTr="005C10F6">
        <w:tc>
          <w:tcPr>
            <w:tcW w:w="990" w:type="dxa"/>
            <w:tcBorders>
              <w:top w:val="single" w:sz="4" w:space="0" w:color="auto"/>
              <w:left w:val="single" w:sz="4" w:space="0" w:color="auto"/>
              <w:bottom w:val="single" w:sz="4" w:space="0" w:color="auto"/>
              <w:right w:val="single" w:sz="4" w:space="0" w:color="auto"/>
            </w:tcBorders>
          </w:tcPr>
          <w:p w:rsidR="00DA270E" w:rsidRDefault="00DA270E" w:rsidP="00C44C23">
            <w:pPr>
              <w:jc w:val="center"/>
            </w:pPr>
            <w:bookmarkStart w:id="621" w:name="_Toc305747576"/>
            <w:bookmarkStart w:id="622" w:name="_Toc305747577"/>
            <w:bookmarkStart w:id="623" w:name="_Toc305747578"/>
            <w:bookmarkStart w:id="624" w:name="_Toc305747579"/>
            <w:bookmarkStart w:id="625" w:name="_Toc305747580"/>
            <w:bookmarkStart w:id="626" w:name="_Toc305747581"/>
            <w:bookmarkStart w:id="627" w:name="_Toc305747582"/>
            <w:bookmarkStart w:id="628" w:name="_Toc305747583"/>
            <w:bookmarkStart w:id="629" w:name="_Toc305747584"/>
            <w:bookmarkStart w:id="630" w:name="_Toc305747585"/>
            <w:bookmarkStart w:id="631" w:name="_Toc305747586"/>
            <w:bookmarkStart w:id="632" w:name="_Toc305764270"/>
            <w:bookmarkEnd w:id="621"/>
            <w:bookmarkEnd w:id="622"/>
            <w:bookmarkEnd w:id="623"/>
            <w:bookmarkEnd w:id="624"/>
            <w:bookmarkEnd w:id="625"/>
            <w:bookmarkEnd w:id="626"/>
            <w:bookmarkEnd w:id="627"/>
            <w:bookmarkEnd w:id="628"/>
            <w:bookmarkEnd w:id="629"/>
            <w:bookmarkEnd w:id="630"/>
            <w:bookmarkEnd w:id="631"/>
            <w:bookmarkEnd w:id="632"/>
            <w:r>
              <w:t>I</w:t>
            </w:r>
          </w:p>
        </w:tc>
        <w:tc>
          <w:tcPr>
            <w:tcW w:w="1456" w:type="dxa"/>
            <w:tcBorders>
              <w:top w:val="single" w:sz="4" w:space="0" w:color="auto"/>
              <w:left w:val="single" w:sz="4" w:space="0" w:color="auto"/>
              <w:bottom w:val="single" w:sz="4" w:space="0" w:color="auto"/>
              <w:right w:val="single" w:sz="4" w:space="0" w:color="auto"/>
            </w:tcBorders>
          </w:tcPr>
          <w:p w:rsidR="00DA270E" w:rsidRDefault="004633CC" w:rsidP="00C44C23">
            <w:pPr>
              <w:jc w:val="center"/>
            </w:pPr>
            <w:r>
              <w:t>05/13/2020</w:t>
            </w:r>
          </w:p>
        </w:tc>
        <w:tc>
          <w:tcPr>
            <w:tcW w:w="3369" w:type="dxa"/>
            <w:tcBorders>
              <w:top w:val="single" w:sz="4" w:space="0" w:color="auto"/>
              <w:left w:val="single" w:sz="4" w:space="0" w:color="auto"/>
              <w:bottom w:val="single" w:sz="4" w:space="0" w:color="auto"/>
              <w:right w:val="single" w:sz="4" w:space="0" w:color="auto"/>
            </w:tcBorders>
          </w:tcPr>
          <w:p w:rsidR="00DA270E" w:rsidRDefault="00DA270E" w:rsidP="00C44C23">
            <w:r>
              <w:t xml:space="preserve">Clarification of terms (e.g. </w:t>
            </w:r>
            <w:proofErr w:type="spellStart"/>
            <w:r>
              <w:t>wher</w:t>
            </w:r>
            <w:proofErr w:type="spellEnd"/>
            <w:r>
              <w:t xml:space="preserve"> taking samples is used, exposure assessment sampling has been inserted.); Add that follow-up sampling is performed as a means of verifying the effectiveness of implemented controls.</w:t>
            </w:r>
          </w:p>
        </w:tc>
        <w:tc>
          <w:tcPr>
            <w:tcW w:w="1708" w:type="dxa"/>
            <w:tcBorders>
              <w:top w:val="single" w:sz="4" w:space="0" w:color="auto"/>
              <w:left w:val="single" w:sz="4" w:space="0" w:color="auto"/>
              <w:bottom w:val="single" w:sz="4" w:space="0" w:color="auto"/>
              <w:right w:val="single" w:sz="4" w:space="0" w:color="auto"/>
            </w:tcBorders>
          </w:tcPr>
          <w:p w:rsidR="00DA270E" w:rsidRDefault="00DA270E" w:rsidP="00C44C23">
            <w:pPr>
              <w:jc w:val="center"/>
            </w:pPr>
            <w:r>
              <w:t>Michele Smith</w:t>
            </w:r>
          </w:p>
        </w:tc>
        <w:tc>
          <w:tcPr>
            <w:tcW w:w="1495" w:type="dxa"/>
            <w:tcBorders>
              <w:top w:val="single" w:sz="4" w:space="0" w:color="auto"/>
              <w:left w:val="single" w:sz="4" w:space="0" w:color="auto"/>
              <w:bottom w:val="single" w:sz="4" w:space="0" w:color="auto"/>
              <w:right w:val="single" w:sz="4" w:space="0" w:color="auto"/>
            </w:tcBorders>
          </w:tcPr>
          <w:p w:rsidR="00DA270E" w:rsidRDefault="00DA270E" w:rsidP="00C44C23">
            <w:pPr>
              <w:jc w:val="center"/>
            </w:pPr>
            <w:r>
              <w:t>ELC</w:t>
            </w:r>
          </w:p>
        </w:tc>
      </w:tr>
    </w:tbl>
    <w:p w:rsidR="00DA270E" w:rsidRDefault="00DA270E" w:rsidP="00C44C23"/>
    <w:p w:rsidR="00DA270E" w:rsidRDefault="00DA270E" w:rsidP="00C44C23"/>
    <w:p w:rsidR="00DA270E" w:rsidRDefault="00DA270E" w:rsidP="00C44C23"/>
    <w:p w:rsidR="00DA270E" w:rsidRPr="00DA270E" w:rsidRDefault="00DA270E" w:rsidP="00DA270E"/>
    <w:sectPr w:rsidR="00DA270E" w:rsidRPr="00DA270E" w:rsidSect="00DA434A">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FF" w:rsidRDefault="00DA2EFF">
      <w:r>
        <w:separator/>
      </w:r>
    </w:p>
  </w:endnote>
  <w:endnote w:type="continuationSeparator" w:id="0">
    <w:p w:rsidR="00DA2EFF" w:rsidRDefault="00DA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D5" w:rsidRDefault="00440AD4">
    <w:pPr>
      <w:pStyle w:val="Footer"/>
      <w:framePr w:wrap="around" w:vAnchor="text" w:hAnchor="margin" w:xAlign="center" w:y="1"/>
      <w:rPr>
        <w:rStyle w:val="PageNumber"/>
      </w:rPr>
    </w:pPr>
    <w:r>
      <w:rPr>
        <w:rStyle w:val="PageNumber"/>
      </w:rPr>
      <w:fldChar w:fldCharType="begin"/>
    </w:r>
    <w:r w:rsidR="00A17ED5">
      <w:rPr>
        <w:rStyle w:val="PageNumber"/>
      </w:rPr>
      <w:instrText xml:space="preserve">PAGE  </w:instrText>
    </w:r>
    <w:r>
      <w:rPr>
        <w:rStyle w:val="PageNumber"/>
      </w:rPr>
      <w:fldChar w:fldCharType="separate"/>
    </w:r>
    <w:r w:rsidR="00A17ED5">
      <w:rPr>
        <w:rStyle w:val="PageNumber"/>
        <w:noProof/>
      </w:rPr>
      <w:t>1</w:t>
    </w:r>
    <w:r>
      <w:rPr>
        <w:rStyle w:val="PageNumber"/>
      </w:rPr>
      <w:fldChar w:fldCharType="end"/>
    </w:r>
  </w:p>
  <w:p w:rsidR="00A17ED5" w:rsidRDefault="00A1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A17ED5" w:rsidRPr="007A7BB8" w:rsidTr="00AF5A51">
      <w:tc>
        <w:tcPr>
          <w:tcW w:w="727" w:type="dxa"/>
          <w:tcMar>
            <w:top w:w="14" w:type="dxa"/>
            <w:left w:w="115" w:type="dxa"/>
            <w:bottom w:w="14" w:type="dxa"/>
            <w:right w:w="115" w:type="dxa"/>
          </w:tcMar>
        </w:tcPr>
        <w:p w:rsidR="00A17ED5" w:rsidRPr="007A7BB8" w:rsidRDefault="00A17ED5"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rsidR="00A17ED5" w:rsidRPr="007A7BB8" w:rsidRDefault="0098256B" w:rsidP="00AF5A51">
          <w:pPr>
            <w:tabs>
              <w:tab w:val="center" w:pos="4320"/>
              <w:tab w:val="right" w:pos="8640"/>
            </w:tabs>
            <w:jc w:val="center"/>
            <w:rPr>
              <w:snapToGrid w:val="0"/>
            </w:rPr>
          </w:pPr>
          <w:r>
            <w:rPr>
              <w:snapToGrid w:val="0"/>
            </w:rPr>
            <w:t>03.01D Chemical Exposure Assessment</w:t>
          </w:r>
        </w:p>
      </w:tc>
      <w:tc>
        <w:tcPr>
          <w:tcW w:w="3780" w:type="dxa"/>
          <w:tcMar>
            <w:top w:w="14" w:type="dxa"/>
            <w:left w:w="115" w:type="dxa"/>
            <w:bottom w:w="14" w:type="dxa"/>
            <w:right w:w="115" w:type="dxa"/>
          </w:tcMar>
        </w:tcPr>
        <w:p w:rsidR="00A17ED5" w:rsidRPr="007A7BB8" w:rsidRDefault="00A17ED5"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440AD4" w:rsidRPr="007E64CA">
            <w:rPr>
              <w:rStyle w:val="PageNumber"/>
              <w:rFonts w:cs="Arial"/>
            </w:rPr>
            <w:fldChar w:fldCharType="begin"/>
          </w:r>
          <w:r w:rsidRPr="007E64CA">
            <w:rPr>
              <w:rStyle w:val="PageNumber"/>
              <w:rFonts w:cs="Arial"/>
            </w:rPr>
            <w:instrText xml:space="preserve"> PAGE </w:instrText>
          </w:r>
          <w:r w:rsidR="00440AD4" w:rsidRPr="007E64CA">
            <w:rPr>
              <w:rStyle w:val="PageNumber"/>
              <w:rFonts w:cs="Arial"/>
            </w:rPr>
            <w:fldChar w:fldCharType="separate"/>
          </w:r>
          <w:r w:rsidR="00E5588F">
            <w:rPr>
              <w:rStyle w:val="PageNumber"/>
              <w:rFonts w:cs="Arial"/>
              <w:noProof/>
            </w:rPr>
            <w:t>1</w:t>
          </w:r>
          <w:r w:rsidR="00440AD4" w:rsidRPr="007E64CA">
            <w:rPr>
              <w:rStyle w:val="PageNumber"/>
              <w:rFonts w:cs="Arial"/>
            </w:rPr>
            <w:fldChar w:fldCharType="end"/>
          </w:r>
          <w:r w:rsidRPr="007E64CA">
            <w:rPr>
              <w:rStyle w:val="PageNumber"/>
              <w:rFonts w:cs="Arial"/>
            </w:rPr>
            <w:t xml:space="preserve"> of </w:t>
          </w:r>
          <w:r w:rsidR="00440AD4" w:rsidRPr="007E64CA">
            <w:rPr>
              <w:rStyle w:val="PageNumber"/>
              <w:rFonts w:cs="Arial"/>
            </w:rPr>
            <w:fldChar w:fldCharType="begin"/>
          </w:r>
          <w:r w:rsidRPr="007E64CA">
            <w:rPr>
              <w:rStyle w:val="PageNumber"/>
              <w:rFonts w:cs="Arial"/>
            </w:rPr>
            <w:instrText xml:space="preserve"> NUMPAGES </w:instrText>
          </w:r>
          <w:r w:rsidR="00440AD4" w:rsidRPr="007E64CA">
            <w:rPr>
              <w:rStyle w:val="PageNumber"/>
              <w:rFonts w:cs="Arial"/>
            </w:rPr>
            <w:fldChar w:fldCharType="separate"/>
          </w:r>
          <w:r w:rsidR="00E5588F">
            <w:rPr>
              <w:rStyle w:val="PageNumber"/>
              <w:rFonts w:cs="Arial"/>
              <w:noProof/>
            </w:rPr>
            <w:t>6</w:t>
          </w:r>
          <w:r w:rsidR="00440AD4" w:rsidRPr="007E64CA">
            <w:rPr>
              <w:rStyle w:val="PageNumber"/>
              <w:rFonts w:cs="Arial"/>
            </w:rPr>
            <w:fldChar w:fldCharType="end"/>
          </w:r>
        </w:p>
      </w:tc>
      <w:tc>
        <w:tcPr>
          <w:tcW w:w="872" w:type="dxa"/>
          <w:tcMar>
            <w:top w:w="14" w:type="dxa"/>
            <w:left w:w="115" w:type="dxa"/>
            <w:bottom w:w="14" w:type="dxa"/>
            <w:right w:w="115" w:type="dxa"/>
          </w:tcMar>
        </w:tcPr>
        <w:p w:rsidR="00A17ED5" w:rsidRPr="007A7BB8" w:rsidRDefault="00A17ED5" w:rsidP="00E5588F">
          <w:pPr>
            <w:tabs>
              <w:tab w:val="center" w:pos="4320"/>
              <w:tab w:val="right" w:pos="8640"/>
            </w:tabs>
            <w:jc w:val="center"/>
            <w:rPr>
              <w:snapToGrid w:val="0"/>
            </w:rPr>
          </w:pPr>
          <w:r w:rsidRPr="007A7BB8">
            <w:rPr>
              <w:snapToGrid w:val="0"/>
            </w:rPr>
            <w:t xml:space="preserve">Rev </w:t>
          </w:r>
          <w:r w:rsidR="00E5588F">
            <w:rPr>
              <w:snapToGrid w:val="0"/>
            </w:rPr>
            <w:t>I</w:t>
          </w:r>
        </w:p>
      </w:tc>
    </w:tr>
  </w:tbl>
  <w:p w:rsidR="00A17ED5" w:rsidRDefault="00A17ED5">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A17ED5" w:rsidRPr="007A7BB8" w:rsidTr="00AF5A51">
      <w:tc>
        <w:tcPr>
          <w:tcW w:w="727" w:type="dxa"/>
          <w:tcMar>
            <w:top w:w="14" w:type="dxa"/>
            <w:left w:w="115" w:type="dxa"/>
            <w:bottom w:w="14" w:type="dxa"/>
            <w:right w:w="115" w:type="dxa"/>
          </w:tcMar>
        </w:tcPr>
        <w:p w:rsidR="00A17ED5" w:rsidRPr="007A7BB8" w:rsidRDefault="00A17ED5"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rsidR="00A17ED5" w:rsidRDefault="00A17ED5">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rsidR="00A17ED5" w:rsidRPr="007A7BB8" w:rsidRDefault="00A17ED5"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00440AD4" w:rsidRPr="007E64CA">
            <w:rPr>
              <w:rStyle w:val="PageNumber"/>
              <w:rFonts w:cs="Arial"/>
            </w:rPr>
            <w:fldChar w:fldCharType="begin"/>
          </w:r>
          <w:r w:rsidRPr="007E64CA">
            <w:rPr>
              <w:rStyle w:val="PageNumber"/>
              <w:rFonts w:cs="Arial"/>
            </w:rPr>
            <w:instrText xml:space="preserve"> PAGE </w:instrText>
          </w:r>
          <w:r w:rsidR="00440AD4" w:rsidRPr="007E64CA">
            <w:rPr>
              <w:rStyle w:val="PageNumber"/>
              <w:rFonts w:cs="Arial"/>
            </w:rPr>
            <w:fldChar w:fldCharType="separate"/>
          </w:r>
          <w:r>
            <w:rPr>
              <w:rStyle w:val="PageNumber"/>
              <w:rFonts w:cs="Arial"/>
              <w:noProof/>
            </w:rPr>
            <w:t>1</w:t>
          </w:r>
          <w:r w:rsidR="00440AD4" w:rsidRPr="007E64CA">
            <w:rPr>
              <w:rStyle w:val="PageNumber"/>
              <w:rFonts w:cs="Arial"/>
            </w:rPr>
            <w:fldChar w:fldCharType="end"/>
          </w:r>
          <w:r w:rsidRPr="007E64CA">
            <w:rPr>
              <w:rStyle w:val="PageNumber"/>
              <w:rFonts w:cs="Arial"/>
            </w:rPr>
            <w:t xml:space="preserve"> of </w:t>
          </w:r>
          <w:r w:rsidR="00440AD4" w:rsidRPr="007E64CA">
            <w:rPr>
              <w:rStyle w:val="PageNumber"/>
              <w:rFonts w:cs="Arial"/>
            </w:rPr>
            <w:fldChar w:fldCharType="begin"/>
          </w:r>
          <w:r w:rsidRPr="007E64CA">
            <w:rPr>
              <w:rStyle w:val="PageNumber"/>
              <w:rFonts w:cs="Arial"/>
            </w:rPr>
            <w:instrText xml:space="preserve"> NUMPAGES </w:instrText>
          </w:r>
          <w:r w:rsidR="00440AD4" w:rsidRPr="007E64CA">
            <w:rPr>
              <w:rStyle w:val="PageNumber"/>
              <w:rFonts w:cs="Arial"/>
            </w:rPr>
            <w:fldChar w:fldCharType="separate"/>
          </w:r>
          <w:r>
            <w:rPr>
              <w:rStyle w:val="PageNumber"/>
              <w:rFonts w:cs="Arial"/>
              <w:noProof/>
            </w:rPr>
            <w:t>2</w:t>
          </w:r>
          <w:r w:rsidR="00440AD4" w:rsidRPr="007E64CA">
            <w:rPr>
              <w:rStyle w:val="PageNumber"/>
              <w:rFonts w:cs="Arial"/>
            </w:rPr>
            <w:fldChar w:fldCharType="end"/>
          </w:r>
        </w:p>
      </w:tc>
      <w:tc>
        <w:tcPr>
          <w:tcW w:w="872" w:type="dxa"/>
          <w:tcMar>
            <w:top w:w="14" w:type="dxa"/>
            <w:left w:w="115" w:type="dxa"/>
            <w:bottom w:w="14" w:type="dxa"/>
            <w:right w:w="115" w:type="dxa"/>
          </w:tcMar>
        </w:tcPr>
        <w:p w:rsidR="00A17ED5" w:rsidRPr="007A7BB8" w:rsidRDefault="00A17ED5" w:rsidP="00AF5A51">
          <w:pPr>
            <w:tabs>
              <w:tab w:val="center" w:pos="4320"/>
              <w:tab w:val="right" w:pos="8640"/>
            </w:tabs>
            <w:jc w:val="center"/>
            <w:rPr>
              <w:snapToGrid w:val="0"/>
            </w:rPr>
          </w:pPr>
          <w:r w:rsidRPr="007A7BB8">
            <w:rPr>
              <w:snapToGrid w:val="0"/>
            </w:rPr>
            <w:t xml:space="preserve">Rev </w:t>
          </w:r>
          <w:r>
            <w:rPr>
              <w:snapToGrid w:val="0"/>
            </w:rPr>
            <w:t>C</w:t>
          </w:r>
        </w:p>
      </w:tc>
    </w:tr>
  </w:tbl>
  <w:p w:rsidR="00A17ED5" w:rsidRDefault="00A1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FF" w:rsidRDefault="00DA2EFF">
      <w:r>
        <w:separator/>
      </w:r>
    </w:p>
  </w:footnote>
  <w:footnote w:type="continuationSeparator" w:id="0">
    <w:p w:rsidR="00DA2EFF" w:rsidRDefault="00DA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gridCol w:w="4616"/>
    </w:tblGrid>
    <w:tr w:rsidR="00A17ED5" w:rsidRPr="007A7BB8" w:rsidTr="00AF5A51">
      <w:tc>
        <w:tcPr>
          <w:tcW w:w="5112" w:type="dxa"/>
        </w:tcPr>
        <w:p w:rsidR="00A17ED5" w:rsidRPr="007A7BB8" w:rsidRDefault="00AC43CC" w:rsidP="00AF5A51">
          <w:pPr>
            <w:tabs>
              <w:tab w:val="center" w:pos="4320"/>
              <w:tab w:val="right" w:pos="8640"/>
            </w:tabs>
            <w:jc w:val="both"/>
          </w:pPr>
          <w:r>
            <w:rPr>
              <w:noProof/>
            </w:rPr>
            <w:drawing>
              <wp:inline distT="0" distB="0" distL="0" distR="0" wp14:anchorId="34747143" wp14:editId="0D0C1C21">
                <wp:extent cx="1871980" cy="224155"/>
                <wp:effectExtent l="0" t="0" r="0" b="4445"/>
                <wp:docPr id="1"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224155"/>
                        </a:xfrm>
                        <a:prstGeom prst="rect">
                          <a:avLst/>
                        </a:prstGeom>
                        <a:noFill/>
                        <a:ln>
                          <a:noFill/>
                        </a:ln>
                      </pic:spPr>
                    </pic:pic>
                  </a:graphicData>
                </a:graphic>
              </wp:inline>
            </w:drawing>
          </w:r>
        </w:p>
      </w:tc>
      <w:tc>
        <w:tcPr>
          <w:tcW w:w="5148" w:type="dxa"/>
          <w:vAlign w:val="center"/>
        </w:tcPr>
        <w:p w:rsidR="00A17ED5" w:rsidRDefault="00A17ED5" w:rsidP="00AF5A51">
          <w:pPr>
            <w:tabs>
              <w:tab w:val="center" w:pos="4320"/>
              <w:tab w:val="right" w:pos="8640"/>
            </w:tabs>
            <w:jc w:val="right"/>
          </w:pPr>
          <w:r>
            <w:t>TI Information – Selective Disclosure</w:t>
          </w:r>
        </w:p>
        <w:p w:rsidR="00A17ED5" w:rsidRPr="007A7BB8" w:rsidRDefault="00A17ED5" w:rsidP="006B6479">
          <w:pPr>
            <w:tabs>
              <w:tab w:val="center" w:pos="4320"/>
              <w:tab w:val="right" w:pos="8640"/>
            </w:tabs>
            <w:jc w:val="right"/>
          </w:pPr>
          <w:r>
            <w:t xml:space="preserve">Effective: </w:t>
          </w:r>
          <w:r w:rsidR="006B6479">
            <w:t>July 18, 2013</w:t>
          </w:r>
          <w:r>
            <w:t xml:space="preserve"> </w:t>
          </w:r>
        </w:p>
      </w:tc>
    </w:tr>
  </w:tbl>
  <w:p w:rsidR="00A17ED5" w:rsidRPr="007A7BB8" w:rsidRDefault="00A17ED5" w:rsidP="00691F08">
    <w:pPr>
      <w:tabs>
        <w:tab w:val="center" w:pos="4320"/>
        <w:tab w:val="right" w:pos="8640"/>
      </w:tabs>
      <w:jc w:val="both"/>
    </w:pPr>
  </w:p>
  <w:p w:rsidR="00A17ED5" w:rsidRPr="004B610F" w:rsidRDefault="00A17ED5" w:rsidP="00691F08">
    <w:pPr>
      <w:jc w:val="center"/>
      <w:rPr>
        <w:b/>
        <w:bCs/>
        <w:sz w:val="24"/>
      </w:rPr>
    </w:pPr>
    <w:r>
      <w:rPr>
        <w:b/>
        <w:bCs/>
        <w:sz w:val="24"/>
      </w:rPr>
      <w:t xml:space="preserve">TI ESH Standard 03.01D </w:t>
    </w:r>
    <w:r w:rsidRPr="00173245">
      <w:rPr>
        <w:b/>
        <w:sz w:val="24"/>
      </w:rPr>
      <w:t>CHEMICAL EXPOSURE ASSESSMENT</w:t>
    </w:r>
    <w:r w:rsidRPr="00173245">
      <w:rPr>
        <w:sz w:val="24"/>
      </w:rPr>
      <w:t xml:space="preserve"> </w:t>
    </w:r>
  </w:p>
  <w:p w:rsidR="00A17ED5" w:rsidRPr="007A7BB8" w:rsidRDefault="00A17ED5" w:rsidP="00173245">
    <w:pPr>
      <w:pBdr>
        <w:bottom w:val="single" w:sz="12" w:space="1" w:color="auto"/>
      </w:pBdr>
      <w:tabs>
        <w:tab w:val="center" w:pos="4320"/>
        <w:tab w:val="left" w:pos="5472"/>
      </w:tabs>
      <w:rPr>
        <w:b/>
        <w:bCs/>
      </w:rPr>
    </w:pPr>
    <w:r>
      <w:rPr>
        <w:b/>
        <w:bCs/>
      </w:rPr>
      <w:tab/>
    </w:r>
    <w:r>
      <w:rPr>
        <w:b/>
        <w:bCs/>
      </w:rPr>
      <w:tab/>
    </w:r>
  </w:p>
  <w:p w:rsidR="00A17ED5" w:rsidRPr="007A7BB8" w:rsidRDefault="00A17ED5" w:rsidP="00691F08">
    <w:pPr>
      <w:tabs>
        <w:tab w:val="center" w:pos="4320"/>
        <w:tab w:val="right" w:pos="8640"/>
      </w:tabs>
      <w:rPr>
        <w:b/>
        <w:bCs/>
      </w:rPr>
    </w:pPr>
  </w:p>
  <w:p w:rsidR="00A17ED5" w:rsidRPr="007A7BB8" w:rsidRDefault="00A17ED5"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A17ED5" w:rsidRPr="007A7BB8" w:rsidRDefault="00A17ED5" w:rsidP="00691F08">
    <w:pPr>
      <w:pBdr>
        <w:bottom w:val="single" w:sz="12" w:space="1" w:color="auto"/>
      </w:pBdr>
      <w:tabs>
        <w:tab w:val="center" w:pos="4320"/>
        <w:tab w:val="right" w:pos="8640"/>
      </w:tabs>
      <w:jc w:val="center"/>
      <w:rPr>
        <w:b/>
        <w:bCs/>
      </w:rPr>
    </w:pPr>
  </w:p>
  <w:p w:rsidR="00A17ED5" w:rsidRDefault="00A17ED5">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608"/>
    </w:tblGrid>
    <w:tr w:rsidR="00A17ED5" w:rsidRPr="007A7BB8" w:rsidTr="00AF5A51">
      <w:tc>
        <w:tcPr>
          <w:tcW w:w="5112" w:type="dxa"/>
        </w:tcPr>
        <w:p w:rsidR="00A17ED5" w:rsidRPr="007A7BB8" w:rsidRDefault="00AC43CC" w:rsidP="00AF5A51">
          <w:pPr>
            <w:tabs>
              <w:tab w:val="center" w:pos="4320"/>
              <w:tab w:val="right" w:pos="8640"/>
            </w:tabs>
            <w:jc w:val="both"/>
          </w:pPr>
          <w:r>
            <w:rPr>
              <w:noProof/>
            </w:rPr>
            <w:drawing>
              <wp:inline distT="0" distB="0" distL="0" distR="0" wp14:anchorId="34747144" wp14:editId="0DEEA0D3">
                <wp:extent cx="1871980" cy="224155"/>
                <wp:effectExtent l="0" t="0" r="0" b="4445"/>
                <wp:docPr id="2"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224155"/>
                        </a:xfrm>
                        <a:prstGeom prst="rect">
                          <a:avLst/>
                        </a:prstGeom>
                        <a:noFill/>
                        <a:ln>
                          <a:noFill/>
                        </a:ln>
                      </pic:spPr>
                    </pic:pic>
                  </a:graphicData>
                </a:graphic>
              </wp:inline>
            </w:drawing>
          </w:r>
        </w:p>
      </w:tc>
      <w:tc>
        <w:tcPr>
          <w:tcW w:w="5148" w:type="dxa"/>
          <w:vAlign w:val="center"/>
        </w:tcPr>
        <w:p w:rsidR="00A17ED5" w:rsidRPr="007A7BB8" w:rsidRDefault="00A17ED5" w:rsidP="00AF5A51">
          <w:pPr>
            <w:tabs>
              <w:tab w:val="center" w:pos="4320"/>
              <w:tab w:val="right" w:pos="8640"/>
            </w:tabs>
            <w:jc w:val="right"/>
          </w:pPr>
          <w:r>
            <w:t>WWESH</w:t>
          </w:r>
        </w:p>
      </w:tc>
    </w:tr>
  </w:tbl>
  <w:p w:rsidR="00A17ED5" w:rsidRPr="007A7BB8" w:rsidRDefault="00A17ED5" w:rsidP="00DA6132">
    <w:pPr>
      <w:tabs>
        <w:tab w:val="center" w:pos="4320"/>
        <w:tab w:val="right" w:pos="8640"/>
      </w:tabs>
      <w:jc w:val="both"/>
    </w:pPr>
  </w:p>
  <w:p w:rsidR="00A17ED5" w:rsidRDefault="00A17ED5" w:rsidP="00DA6132">
    <w:pPr>
      <w:jc w:val="center"/>
      <w:rPr>
        <w:b/>
        <w:bCs/>
        <w:sz w:val="24"/>
      </w:rPr>
    </w:pPr>
    <w:r>
      <w:rPr>
        <w:b/>
        <w:bCs/>
        <w:sz w:val="24"/>
      </w:rPr>
      <w:t>Document No. xxx-S</w:t>
    </w:r>
  </w:p>
  <w:p w:rsidR="00A17ED5" w:rsidRPr="004B610F" w:rsidRDefault="00A17ED5" w:rsidP="00DA6132">
    <w:pPr>
      <w:jc w:val="center"/>
      <w:rPr>
        <w:b/>
        <w:bCs/>
        <w:sz w:val="24"/>
      </w:rPr>
    </w:pPr>
    <w:r>
      <w:rPr>
        <w:b/>
        <w:bCs/>
        <w:sz w:val="24"/>
      </w:rPr>
      <w:t>TITLE</w:t>
    </w:r>
  </w:p>
  <w:p w:rsidR="00A17ED5" w:rsidRPr="007A7BB8" w:rsidRDefault="00A17ED5" w:rsidP="00DA6132">
    <w:pPr>
      <w:pBdr>
        <w:bottom w:val="single" w:sz="12" w:space="1" w:color="auto"/>
      </w:pBdr>
      <w:tabs>
        <w:tab w:val="center" w:pos="4320"/>
        <w:tab w:val="right" w:pos="8640"/>
      </w:tabs>
      <w:jc w:val="center"/>
      <w:rPr>
        <w:b/>
        <w:bCs/>
      </w:rPr>
    </w:pPr>
  </w:p>
  <w:p w:rsidR="00A17ED5" w:rsidRPr="007A7BB8" w:rsidRDefault="00A17ED5" w:rsidP="00DA6132">
    <w:pPr>
      <w:tabs>
        <w:tab w:val="center" w:pos="4320"/>
        <w:tab w:val="right" w:pos="8640"/>
      </w:tabs>
      <w:rPr>
        <w:b/>
        <w:bCs/>
      </w:rPr>
    </w:pPr>
  </w:p>
  <w:p w:rsidR="00A17ED5" w:rsidRPr="007A7BB8" w:rsidRDefault="00A17ED5"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rsidR="00A17ED5" w:rsidRPr="007A7BB8" w:rsidRDefault="00A17ED5" w:rsidP="00DA6132">
    <w:pPr>
      <w:pBdr>
        <w:bottom w:val="single" w:sz="12" w:space="1" w:color="auto"/>
      </w:pBdr>
      <w:tabs>
        <w:tab w:val="center" w:pos="4320"/>
        <w:tab w:val="right" w:pos="8640"/>
      </w:tabs>
      <w:jc w:val="center"/>
      <w:rPr>
        <w:b/>
        <w:bCs/>
      </w:rPr>
    </w:pPr>
  </w:p>
  <w:p w:rsidR="00A17ED5" w:rsidRDefault="00A17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13E60359"/>
    <w:multiLevelType w:val="multilevel"/>
    <w:tmpl w:val="97063710"/>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1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81F70C4"/>
    <w:multiLevelType w:val="hybridMultilevel"/>
    <w:tmpl w:val="E49604C4"/>
    <w:lvl w:ilvl="0" w:tplc="BD84035C">
      <w:start w:val="1"/>
      <w:numFmt w:val="decimal"/>
      <w:lvlText w:val="%1.0"/>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1">
    <w:nsid w:val="39AA0128"/>
    <w:multiLevelType w:val="multilevel"/>
    <w:tmpl w:val="AF46C1A6"/>
    <w:lvl w:ilvl="0">
      <w:start w:val="1"/>
      <w:numFmt w:val="decimal"/>
      <w:lvlText w:val="%1.0"/>
      <w:lvlJc w:val="left"/>
      <w:pPr>
        <w:ind w:left="432" w:hanging="432"/>
      </w:pPr>
      <w:rPr>
        <w:rFonts w:ascii="Arial" w:hAnsi="Arial" w:cs="Times New Roman" w:hint="default"/>
        <w:b/>
        <w:i w:val="0"/>
        <w:sz w:val="20"/>
      </w:rPr>
    </w:lvl>
    <w:lvl w:ilvl="1">
      <w:start w:val="1"/>
      <w:numFmt w:val="decimal"/>
      <w:lvlText w:val="%1.%2"/>
      <w:lvlJc w:val="left"/>
      <w:pPr>
        <w:ind w:left="576" w:hanging="576"/>
      </w:pPr>
      <w:rPr>
        <w:rFonts w:cs="Times New Roman" w:hint="default"/>
        <w:b w:val="0"/>
        <w:i w:val="0"/>
      </w:rPr>
    </w:lvl>
    <w:lvl w:ilvl="2">
      <w:start w:val="1"/>
      <w:numFmt w:val="decimal"/>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32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3">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4">
    <w:nsid w:val="4B680CC2"/>
    <w:multiLevelType w:val="hybridMultilevel"/>
    <w:tmpl w:val="670A6230"/>
    <w:lvl w:ilvl="0" w:tplc="FBDA748E">
      <w:start w:val="1"/>
      <w:numFmt w:val="upperLetter"/>
      <w:pStyle w:val="AppendixHeading"/>
      <w:lvlText w:val="APPENDIX %1 "/>
      <w:lvlJc w:val="left"/>
      <w:pPr>
        <w:tabs>
          <w:tab w:val="num" w:pos="1440"/>
        </w:tabs>
      </w:pPr>
      <w:rPr>
        <w:rFonts w:ascii="Arial" w:hAnsi="Arial" w:cs="Times New Roman" w:hint="default"/>
        <w:b/>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16">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18">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1">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360"/>
        </w:tabs>
      </w:pPr>
      <w:rPr>
        <w:rFonts w:cs="Times New Roman" w:hint="default"/>
      </w:rPr>
    </w:lvl>
    <w:lvl w:ilvl="3">
      <w:start w:val="1"/>
      <w:numFmt w:val="decimal"/>
      <w:lvlText w:val="%1.%2.%3.%4"/>
      <w:lvlJc w:val="left"/>
      <w:pPr>
        <w:tabs>
          <w:tab w:val="num" w:pos="360"/>
        </w:tabs>
      </w:pPr>
      <w:rPr>
        <w:rFonts w:cs="Times New Roman" w:hint="default"/>
      </w:rPr>
    </w:lvl>
    <w:lvl w:ilvl="4">
      <w:start w:val="1"/>
      <w:numFmt w:val="decimal"/>
      <w:lvlText w:val="%1.%2.%3.%4.%5"/>
      <w:lvlJc w:val="left"/>
      <w:pPr>
        <w:tabs>
          <w:tab w:val="num" w:pos="360"/>
        </w:tabs>
      </w:pPr>
      <w:rPr>
        <w:rFonts w:cs="Times New Roman" w:hint="default"/>
      </w:rPr>
    </w:lvl>
    <w:lvl w:ilvl="5">
      <w:start w:val="1"/>
      <w:numFmt w:val="decimal"/>
      <w:lvlText w:val="%1.%2.%3.%4.%5.%6"/>
      <w:lvlJc w:val="left"/>
      <w:pPr>
        <w:tabs>
          <w:tab w:val="num" w:pos="360"/>
        </w:tabs>
      </w:pPr>
      <w:rPr>
        <w:rFonts w:cs="Times New Roman" w:hint="default"/>
      </w:rPr>
    </w:lvl>
    <w:lvl w:ilvl="6">
      <w:start w:val="1"/>
      <w:numFmt w:val="decimal"/>
      <w:lvlText w:val="%1.%2.%3.%4.%5.%6.%7"/>
      <w:lvlJc w:val="left"/>
      <w:pPr>
        <w:tabs>
          <w:tab w:val="num" w:pos="360"/>
        </w:tabs>
      </w:pPr>
      <w:rPr>
        <w:rFonts w:cs="Times New Roman" w:hint="default"/>
      </w:rPr>
    </w:lvl>
    <w:lvl w:ilvl="7">
      <w:start w:val="1"/>
      <w:numFmt w:val="decimal"/>
      <w:lvlText w:val="%1.%2.%3.%4.%5.%6.%7.%8"/>
      <w:lvlJc w:val="left"/>
      <w:pPr>
        <w:tabs>
          <w:tab w:val="num" w:pos="360"/>
        </w:tabs>
      </w:pPr>
      <w:rPr>
        <w:rFonts w:cs="Times New Roman" w:hint="default"/>
      </w:rPr>
    </w:lvl>
    <w:lvl w:ilvl="8">
      <w:start w:val="1"/>
      <w:numFmt w:val="decimal"/>
      <w:lvlText w:val="%1.%2.%3.%4.%5.%6.%7.%8.%9"/>
      <w:lvlJc w:val="left"/>
      <w:pPr>
        <w:tabs>
          <w:tab w:val="num" w:pos="360"/>
        </w:tabs>
      </w:pPr>
      <w:rPr>
        <w:rFonts w:cs="Times New Roman" w:hint="default"/>
      </w:rPr>
    </w:lvl>
  </w:abstractNum>
  <w:abstractNum w:abstractNumId="22">
    <w:nsid w:val="756C08B2"/>
    <w:multiLevelType w:val="hybridMultilevel"/>
    <w:tmpl w:val="7A161DC8"/>
    <w:lvl w:ilvl="0" w:tplc="99E0A382">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4CFCB06C" w:tentative="1">
      <w:start w:val="1"/>
      <w:numFmt w:val="lowerLetter"/>
      <w:lvlText w:val="%2."/>
      <w:lvlJc w:val="left"/>
      <w:pPr>
        <w:tabs>
          <w:tab w:val="num" w:pos="1890"/>
        </w:tabs>
        <w:ind w:left="1890" w:hanging="360"/>
      </w:pPr>
      <w:rPr>
        <w:rFonts w:cs="Times New Roman"/>
      </w:rPr>
    </w:lvl>
    <w:lvl w:ilvl="2" w:tplc="D4D212FA" w:tentative="1">
      <w:start w:val="1"/>
      <w:numFmt w:val="lowerRoman"/>
      <w:lvlText w:val="%3."/>
      <w:lvlJc w:val="right"/>
      <w:pPr>
        <w:tabs>
          <w:tab w:val="num" w:pos="2610"/>
        </w:tabs>
        <w:ind w:left="2610" w:hanging="180"/>
      </w:pPr>
      <w:rPr>
        <w:rFonts w:cs="Times New Roman"/>
      </w:rPr>
    </w:lvl>
    <w:lvl w:ilvl="3" w:tplc="7242D476" w:tentative="1">
      <w:start w:val="1"/>
      <w:numFmt w:val="decimal"/>
      <w:lvlText w:val="%4."/>
      <w:lvlJc w:val="left"/>
      <w:pPr>
        <w:tabs>
          <w:tab w:val="num" w:pos="3330"/>
        </w:tabs>
        <w:ind w:left="3330" w:hanging="360"/>
      </w:pPr>
      <w:rPr>
        <w:rFonts w:cs="Times New Roman"/>
      </w:rPr>
    </w:lvl>
    <w:lvl w:ilvl="4" w:tplc="6ED8CAA8" w:tentative="1">
      <w:start w:val="1"/>
      <w:numFmt w:val="lowerLetter"/>
      <w:lvlText w:val="%5."/>
      <w:lvlJc w:val="left"/>
      <w:pPr>
        <w:tabs>
          <w:tab w:val="num" w:pos="4050"/>
        </w:tabs>
        <w:ind w:left="4050" w:hanging="360"/>
      </w:pPr>
      <w:rPr>
        <w:rFonts w:cs="Times New Roman"/>
      </w:rPr>
    </w:lvl>
    <w:lvl w:ilvl="5" w:tplc="1C9E6074" w:tentative="1">
      <w:start w:val="1"/>
      <w:numFmt w:val="lowerRoman"/>
      <w:lvlText w:val="%6."/>
      <w:lvlJc w:val="right"/>
      <w:pPr>
        <w:tabs>
          <w:tab w:val="num" w:pos="4770"/>
        </w:tabs>
        <w:ind w:left="4770" w:hanging="180"/>
      </w:pPr>
      <w:rPr>
        <w:rFonts w:cs="Times New Roman"/>
      </w:rPr>
    </w:lvl>
    <w:lvl w:ilvl="6" w:tplc="9C620790" w:tentative="1">
      <w:start w:val="1"/>
      <w:numFmt w:val="decimal"/>
      <w:lvlText w:val="%7."/>
      <w:lvlJc w:val="left"/>
      <w:pPr>
        <w:tabs>
          <w:tab w:val="num" w:pos="5490"/>
        </w:tabs>
        <w:ind w:left="5490" w:hanging="360"/>
      </w:pPr>
      <w:rPr>
        <w:rFonts w:cs="Times New Roman"/>
      </w:rPr>
    </w:lvl>
    <w:lvl w:ilvl="7" w:tplc="85E8B74A" w:tentative="1">
      <w:start w:val="1"/>
      <w:numFmt w:val="lowerLetter"/>
      <w:lvlText w:val="%8."/>
      <w:lvlJc w:val="left"/>
      <w:pPr>
        <w:tabs>
          <w:tab w:val="num" w:pos="6210"/>
        </w:tabs>
        <w:ind w:left="6210" w:hanging="360"/>
      </w:pPr>
      <w:rPr>
        <w:rFonts w:cs="Times New Roman"/>
      </w:rPr>
    </w:lvl>
    <w:lvl w:ilvl="8" w:tplc="05EEECC8" w:tentative="1">
      <w:start w:val="1"/>
      <w:numFmt w:val="lowerRoman"/>
      <w:lvlText w:val="%9."/>
      <w:lvlJc w:val="right"/>
      <w:pPr>
        <w:tabs>
          <w:tab w:val="num" w:pos="6930"/>
        </w:tabs>
        <w:ind w:left="6930" w:hanging="180"/>
      </w:pPr>
      <w:rPr>
        <w:rFonts w:cs="Times New Roman"/>
      </w:rPr>
    </w:lvl>
  </w:abstractNum>
  <w:abstractNum w:abstractNumId="23">
    <w:nsid w:val="79120858"/>
    <w:multiLevelType w:val="hybridMultilevel"/>
    <w:tmpl w:val="19A66364"/>
    <w:lvl w:ilvl="0" w:tplc="FFFFFFFF">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2790" w:hanging="360"/>
      </w:pPr>
      <w:rPr>
        <w:rFonts w:cs="Times New Roman"/>
      </w:rPr>
    </w:lvl>
    <w:lvl w:ilvl="2" w:tplc="FFFFFFFF" w:tentative="1">
      <w:start w:val="1"/>
      <w:numFmt w:val="lowerRoman"/>
      <w:lvlText w:val="%3."/>
      <w:lvlJc w:val="right"/>
      <w:pPr>
        <w:ind w:left="3510" w:hanging="180"/>
      </w:pPr>
      <w:rPr>
        <w:rFonts w:cs="Times New Roman"/>
      </w:rPr>
    </w:lvl>
    <w:lvl w:ilvl="3" w:tplc="FFFFFFFF" w:tentative="1">
      <w:start w:val="1"/>
      <w:numFmt w:val="decimal"/>
      <w:lvlText w:val="%4."/>
      <w:lvlJc w:val="left"/>
      <w:pPr>
        <w:ind w:left="4230" w:hanging="360"/>
      </w:pPr>
      <w:rPr>
        <w:rFonts w:cs="Times New Roman"/>
      </w:rPr>
    </w:lvl>
    <w:lvl w:ilvl="4" w:tplc="FFFFFFFF" w:tentative="1">
      <w:start w:val="1"/>
      <w:numFmt w:val="lowerLetter"/>
      <w:lvlText w:val="%5."/>
      <w:lvlJc w:val="left"/>
      <w:pPr>
        <w:ind w:left="4950" w:hanging="360"/>
      </w:pPr>
      <w:rPr>
        <w:rFonts w:cs="Times New Roman"/>
      </w:rPr>
    </w:lvl>
    <w:lvl w:ilvl="5" w:tplc="FFFFFFFF" w:tentative="1">
      <w:start w:val="1"/>
      <w:numFmt w:val="lowerRoman"/>
      <w:lvlText w:val="%6."/>
      <w:lvlJc w:val="right"/>
      <w:pPr>
        <w:ind w:left="5670" w:hanging="180"/>
      </w:pPr>
      <w:rPr>
        <w:rFonts w:cs="Times New Roman"/>
      </w:rPr>
    </w:lvl>
    <w:lvl w:ilvl="6" w:tplc="FFFFFFFF" w:tentative="1">
      <w:start w:val="1"/>
      <w:numFmt w:val="decimal"/>
      <w:lvlText w:val="%7."/>
      <w:lvlJc w:val="left"/>
      <w:pPr>
        <w:ind w:left="6390" w:hanging="360"/>
      </w:pPr>
      <w:rPr>
        <w:rFonts w:cs="Times New Roman"/>
      </w:rPr>
    </w:lvl>
    <w:lvl w:ilvl="7" w:tplc="FFFFFFFF" w:tentative="1">
      <w:start w:val="1"/>
      <w:numFmt w:val="lowerLetter"/>
      <w:lvlText w:val="%8."/>
      <w:lvlJc w:val="left"/>
      <w:pPr>
        <w:ind w:left="7110" w:hanging="360"/>
      </w:pPr>
      <w:rPr>
        <w:rFonts w:cs="Times New Roman"/>
      </w:rPr>
    </w:lvl>
    <w:lvl w:ilvl="8" w:tplc="FFFFFFFF" w:tentative="1">
      <w:start w:val="1"/>
      <w:numFmt w:val="lowerRoman"/>
      <w:lvlText w:val="%9."/>
      <w:lvlJc w:val="right"/>
      <w:pPr>
        <w:ind w:left="7830" w:hanging="180"/>
      </w:pPr>
      <w:rPr>
        <w:rFonts w:cs="Times New Roman"/>
      </w:rPr>
    </w:lvl>
  </w:abstractNum>
  <w:num w:numId="1">
    <w:abstractNumId w:val="6"/>
  </w:num>
  <w:num w:numId="2">
    <w:abstractNumId w:val="17"/>
  </w:num>
  <w:num w:numId="3">
    <w:abstractNumId w:val="2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1"/>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num>
  <w:num w:numId="11">
    <w:abstractNumId w:val="13"/>
  </w:num>
  <w:num w:numId="12">
    <w:abstractNumId w:val="9"/>
  </w:num>
  <w:num w:numId="13">
    <w:abstractNumId w:val="19"/>
  </w:num>
  <w:num w:numId="14">
    <w:abstractNumId w:val="3"/>
  </w:num>
  <w:num w:numId="15">
    <w:abstractNumId w:val="16"/>
  </w:num>
  <w:num w:numId="16">
    <w:abstractNumId w:val="18"/>
  </w:num>
  <w:num w:numId="17">
    <w:abstractNumId w:val="15"/>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2"/>
    <w:lvlOverride w:ilvl="0">
      <w:startOverride w:val="1"/>
    </w:lvlOverride>
  </w:num>
  <w:num w:numId="24">
    <w:abstractNumId w:val="12"/>
  </w:num>
  <w:num w:numId="25">
    <w:abstractNumId w:val="12"/>
    <w:lvlOverride w:ilvl="0">
      <w:startOverride w:val="1"/>
    </w:lvlOverride>
  </w:num>
  <w:num w:numId="26">
    <w:abstractNumId w:val="12"/>
    <w:lvlOverride w:ilvl="0">
      <w:startOverride w:val="1"/>
    </w:lvlOverride>
  </w:num>
  <w:num w:numId="27">
    <w:abstractNumId w:val="11"/>
    <w:lvlOverride w:ilvl="0">
      <w:startOverride w:val="5"/>
    </w:lvlOverride>
    <w:lvlOverride w:ilvl="1">
      <w:startOverride w:val="1"/>
    </w:lvlOverride>
    <w:lvlOverride w:ilvl="2">
      <w:startOverride w:val="3"/>
    </w:lvlOverride>
  </w:num>
  <w:num w:numId="28">
    <w:abstractNumId w:val="11"/>
  </w:num>
  <w:num w:numId="29">
    <w:abstractNumId w:val="11"/>
    <w:lvlOverride w:ilvl="0">
      <w:startOverride w:val="5"/>
    </w:lvlOverride>
    <w:lvlOverride w:ilvl="1">
      <w:startOverride w:val="11"/>
    </w:lvlOverride>
    <w:lvlOverride w:ilvl="2">
      <w:startOverride w:val="3"/>
    </w:lvlOverride>
  </w:num>
  <w:num w:numId="30">
    <w:abstractNumId w:val="11"/>
    <w:lvlOverride w:ilvl="0">
      <w:startOverride w:val="5"/>
    </w:lvlOverride>
    <w:lvlOverride w:ilvl="1">
      <w:startOverride w:val="11"/>
    </w:lvlOverride>
    <w:lvlOverride w:ilvl="2">
      <w:startOverride w:val="3"/>
    </w:lvlOverride>
    <w:lvlOverride w:ilvl="3">
      <w:startOverride w:val="2"/>
    </w:lvlOverride>
  </w:num>
  <w:num w:numId="31">
    <w:abstractNumId w:val="20"/>
  </w:num>
  <w:num w:numId="32">
    <w:abstractNumId w:val="10"/>
  </w:num>
  <w:num w:numId="33">
    <w:abstractNumId w:val="20"/>
    <w:lvlOverride w:ilvl="0">
      <w:startOverride w:val="1"/>
    </w:lvlOverride>
  </w:num>
  <w:num w:numId="34">
    <w:abstractNumId w:val="20"/>
    <w:lvlOverride w:ilvl="0">
      <w:startOverride w:val="1"/>
    </w:lvlOverride>
  </w:num>
  <w:num w:numId="35">
    <w:abstractNumId w:val="23"/>
  </w:num>
  <w:num w:numId="36">
    <w:abstractNumId w:val="5"/>
  </w:num>
  <w:num w:numId="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3NLY0AxJGJiZmFko6SsGpxcWZ+XkgBYa1AAvUSjAsAAAA"/>
  </w:docVars>
  <w:rsids>
    <w:rsidRoot w:val="00AA7685"/>
    <w:rsid w:val="0000645D"/>
    <w:rsid w:val="00011572"/>
    <w:rsid w:val="00012E28"/>
    <w:rsid w:val="00022205"/>
    <w:rsid w:val="000224D0"/>
    <w:rsid w:val="00030E2D"/>
    <w:rsid w:val="00031932"/>
    <w:rsid w:val="000377CB"/>
    <w:rsid w:val="000378FF"/>
    <w:rsid w:val="0004203C"/>
    <w:rsid w:val="00046264"/>
    <w:rsid w:val="00047F91"/>
    <w:rsid w:val="000564B8"/>
    <w:rsid w:val="0005731E"/>
    <w:rsid w:val="00067F28"/>
    <w:rsid w:val="00074E7B"/>
    <w:rsid w:val="000815BE"/>
    <w:rsid w:val="00084B1A"/>
    <w:rsid w:val="00090368"/>
    <w:rsid w:val="00090AC7"/>
    <w:rsid w:val="00092EBC"/>
    <w:rsid w:val="00093AAB"/>
    <w:rsid w:val="000A2C99"/>
    <w:rsid w:val="000A6D72"/>
    <w:rsid w:val="000A7425"/>
    <w:rsid w:val="000B13F5"/>
    <w:rsid w:val="000B38CD"/>
    <w:rsid w:val="000C0321"/>
    <w:rsid w:val="000C03BB"/>
    <w:rsid w:val="000C2B5C"/>
    <w:rsid w:val="000C3968"/>
    <w:rsid w:val="000C6CF5"/>
    <w:rsid w:val="000D65BD"/>
    <w:rsid w:val="000D791D"/>
    <w:rsid w:val="000E2B0C"/>
    <w:rsid w:val="000E6072"/>
    <w:rsid w:val="000F0C95"/>
    <w:rsid w:val="000F43FD"/>
    <w:rsid w:val="00107C96"/>
    <w:rsid w:val="00111077"/>
    <w:rsid w:val="00122352"/>
    <w:rsid w:val="0012367D"/>
    <w:rsid w:val="001328C7"/>
    <w:rsid w:val="00132EF0"/>
    <w:rsid w:val="00133381"/>
    <w:rsid w:val="001348A2"/>
    <w:rsid w:val="001363EF"/>
    <w:rsid w:val="001407C9"/>
    <w:rsid w:val="00142945"/>
    <w:rsid w:val="001470C9"/>
    <w:rsid w:val="00152196"/>
    <w:rsid w:val="001529B9"/>
    <w:rsid w:val="00155C15"/>
    <w:rsid w:val="00157091"/>
    <w:rsid w:val="00160586"/>
    <w:rsid w:val="001663A2"/>
    <w:rsid w:val="001704EB"/>
    <w:rsid w:val="00173245"/>
    <w:rsid w:val="001733F6"/>
    <w:rsid w:val="00174319"/>
    <w:rsid w:val="00175574"/>
    <w:rsid w:val="00180E58"/>
    <w:rsid w:val="00181A8D"/>
    <w:rsid w:val="00185035"/>
    <w:rsid w:val="00187C91"/>
    <w:rsid w:val="0019098E"/>
    <w:rsid w:val="00191F2E"/>
    <w:rsid w:val="001963DC"/>
    <w:rsid w:val="00196E08"/>
    <w:rsid w:val="001A21EE"/>
    <w:rsid w:val="001A25F2"/>
    <w:rsid w:val="001A5373"/>
    <w:rsid w:val="001A6C64"/>
    <w:rsid w:val="001C0E12"/>
    <w:rsid w:val="001C21F2"/>
    <w:rsid w:val="001D3922"/>
    <w:rsid w:val="001D3BB8"/>
    <w:rsid w:val="001D6D9B"/>
    <w:rsid w:val="001F2C82"/>
    <w:rsid w:val="001F2EFD"/>
    <w:rsid w:val="001F345B"/>
    <w:rsid w:val="001F6F07"/>
    <w:rsid w:val="00205AAA"/>
    <w:rsid w:val="00211E74"/>
    <w:rsid w:val="0021630C"/>
    <w:rsid w:val="002212B8"/>
    <w:rsid w:val="00221A0F"/>
    <w:rsid w:val="00221EB8"/>
    <w:rsid w:val="00225F5E"/>
    <w:rsid w:val="0022643D"/>
    <w:rsid w:val="00243FC6"/>
    <w:rsid w:val="00246F39"/>
    <w:rsid w:val="00246F6D"/>
    <w:rsid w:val="0024725F"/>
    <w:rsid w:val="00251F3B"/>
    <w:rsid w:val="002558D5"/>
    <w:rsid w:val="002769F7"/>
    <w:rsid w:val="00282EBC"/>
    <w:rsid w:val="0028448E"/>
    <w:rsid w:val="00286F22"/>
    <w:rsid w:val="00286FA7"/>
    <w:rsid w:val="0028705C"/>
    <w:rsid w:val="00295934"/>
    <w:rsid w:val="00297BCF"/>
    <w:rsid w:val="002A229C"/>
    <w:rsid w:val="002A25CC"/>
    <w:rsid w:val="002B3F6E"/>
    <w:rsid w:val="002C17F3"/>
    <w:rsid w:val="002C341A"/>
    <w:rsid w:val="002C730E"/>
    <w:rsid w:val="002D042E"/>
    <w:rsid w:val="002D2374"/>
    <w:rsid w:val="002D58CC"/>
    <w:rsid w:val="002D5CBD"/>
    <w:rsid w:val="002D7940"/>
    <w:rsid w:val="002E0A74"/>
    <w:rsid w:val="002F28CB"/>
    <w:rsid w:val="002F2E4A"/>
    <w:rsid w:val="002F3D9F"/>
    <w:rsid w:val="002F718F"/>
    <w:rsid w:val="00306478"/>
    <w:rsid w:val="003177F7"/>
    <w:rsid w:val="003271AB"/>
    <w:rsid w:val="00333F78"/>
    <w:rsid w:val="00335C01"/>
    <w:rsid w:val="00336B9A"/>
    <w:rsid w:val="00337E29"/>
    <w:rsid w:val="00342375"/>
    <w:rsid w:val="00342FEA"/>
    <w:rsid w:val="00363064"/>
    <w:rsid w:val="003700D3"/>
    <w:rsid w:val="00370492"/>
    <w:rsid w:val="003807E2"/>
    <w:rsid w:val="003841DE"/>
    <w:rsid w:val="003854F3"/>
    <w:rsid w:val="0039399F"/>
    <w:rsid w:val="003A299D"/>
    <w:rsid w:val="003A3ACC"/>
    <w:rsid w:val="003B06DF"/>
    <w:rsid w:val="003B1F20"/>
    <w:rsid w:val="003B5520"/>
    <w:rsid w:val="003B6D50"/>
    <w:rsid w:val="003C2545"/>
    <w:rsid w:val="003D3EF3"/>
    <w:rsid w:val="003D4081"/>
    <w:rsid w:val="003D7EC4"/>
    <w:rsid w:val="003E4F9F"/>
    <w:rsid w:val="003F7F74"/>
    <w:rsid w:val="0040355D"/>
    <w:rsid w:val="00404C81"/>
    <w:rsid w:val="0040793E"/>
    <w:rsid w:val="004135DB"/>
    <w:rsid w:val="00416961"/>
    <w:rsid w:val="004262A6"/>
    <w:rsid w:val="004272F2"/>
    <w:rsid w:val="00431655"/>
    <w:rsid w:val="00432AEA"/>
    <w:rsid w:val="004365E9"/>
    <w:rsid w:val="0043782A"/>
    <w:rsid w:val="00440AD4"/>
    <w:rsid w:val="0044212B"/>
    <w:rsid w:val="00445A27"/>
    <w:rsid w:val="0046187A"/>
    <w:rsid w:val="004633CC"/>
    <w:rsid w:val="004706D6"/>
    <w:rsid w:val="00475B4A"/>
    <w:rsid w:val="0048334E"/>
    <w:rsid w:val="004B574E"/>
    <w:rsid w:val="004B610F"/>
    <w:rsid w:val="004C6974"/>
    <w:rsid w:val="004E04A3"/>
    <w:rsid w:val="004E12D0"/>
    <w:rsid w:val="004E3993"/>
    <w:rsid w:val="004F0864"/>
    <w:rsid w:val="004F33FE"/>
    <w:rsid w:val="004F4837"/>
    <w:rsid w:val="004F57B6"/>
    <w:rsid w:val="005107E9"/>
    <w:rsid w:val="00513DD5"/>
    <w:rsid w:val="00517516"/>
    <w:rsid w:val="00521323"/>
    <w:rsid w:val="005369AB"/>
    <w:rsid w:val="0054622D"/>
    <w:rsid w:val="00552308"/>
    <w:rsid w:val="00554421"/>
    <w:rsid w:val="00567C5B"/>
    <w:rsid w:val="00576794"/>
    <w:rsid w:val="00577D8C"/>
    <w:rsid w:val="00583408"/>
    <w:rsid w:val="005836EF"/>
    <w:rsid w:val="005866E8"/>
    <w:rsid w:val="00587ADE"/>
    <w:rsid w:val="005907E4"/>
    <w:rsid w:val="00591BE0"/>
    <w:rsid w:val="005B1DC5"/>
    <w:rsid w:val="005B2A4F"/>
    <w:rsid w:val="005B32E5"/>
    <w:rsid w:val="005E1789"/>
    <w:rsid w:val="005F47A2"/>
    <w:rsid w:val="0060005F"/>
    <w:rsid w:val="006067BA"/>
    <w:rsid w:val="00607211"/>
    <w:rsid w:val="00625EB8"/>
    <w:rsid w:val="00626293"/>
    <w:rsid w:val="00627F3E"/>
    <w:rsid w:val="006309BC"/>
    <w:rsid w:val="00631283"/>
    <w:rsid w:val="00637BAC"/>
    <w:rsid w:val="00641E5F"/>
    <w:rsid w:val="00642340"/>
    <w:rsid w:val="00645A8E"/>
    <w:rsid w:val="006465F8"/>
    <w:rsid w:val="00646FEF"/>
    <w:rsid w:val="006542E7"/>
    <w:rsid w:val="006620F1"/>
    <w:rsid w:val="0067388A"/>
    <w:rsid w:val="00674A38"/>
    <w:rsid w:val="00675200"/>
    <w:rsid w:val="00684329"/>
    <w:rsid w:val="00687930"/>
    <w:rsid w:val="00690394"/>
    <w:rsid w:val="00691F08"/>
    <w:rsid w:val="0069328C"/>
    <w:rsid w:val="006A0EA9"/>
    <w:rsid w:val="006A3124"/>
    <w:rsid w:val="006A65CE"/>
    <w:rsid w:val="006B3333"/>
    <w:rsid w:val="006B6479"/>
    <w:rsid w:val="006C0009"/>
    <w:rsid w:val="006C16CA"/>
    <w:rsid w:val="006D7590"/>
    <w:rsid w:val="006E548F"/>
    <w:rsid w:val="006E5736"/>
    <w:rsid w:val="006F1E75"/>
    <w:rsid w:val="006F648A"/>
    <w:rsid w:val="0072649B"/>
    <w:rsid w:val="00730BE3"/>
    <w:rsid w:val="00732EA2"/>
    <w:rsid w:val="00734F7F"/>
    <w:rsid w:val="00735087"/>
    <w:rsid w:val="00743E2A"/>
    <w:rsid w:val="00750B20"/>
    <w:rsid w:val="00753336"/>
    <w:rsid w:val="0076458A"/>
    <w:rsid w:val="007713B0"/>
    <w:rsid w:val="00775F89"/>
    <w:rsid w:val="0077698B"/>
    <w:rsid w:val="00782B67"/>
    <w:rsid w:val="007876AE"/>
    <w:rsid w:val="00787C1A"/>
    <w:rsid w:val="00790F8C"/>
    <w:rsid w:val="00794EFF"/>
    <w:rsid w:val="00796DC9"/>
    <w:rsid w:val="007A143A"/>
    <w:rsid w:val="007A27C1"/>
    <w:rsid w:val="007A3D98"/>
    <w:rsid w:val="007A7BB8"/>
    <w:rsid w:val="007B251C"/>
    <w:rsid w:val="007B7078"/>
    <w:rsid w:val="007C057F"/>
    <w:rsid w:val="007C105C"/>
    <w:rsid w:val="007C1717"/>
    <w:rsid w:val="007C2A78"/>
    <w:rsid w:val="007C2EA5"/>
    <w:rsid w:val="007D10E6"/>
    <w:rsid w:val="007E64CA"/>
    <w:rsid w:val="007F0223"/>
    <w:rsid w:val="007F1D3B"/>
    <w:rsid w:val="007F6933"/>
    <w:rsid w:val="008000E3"/>
    <w:rsid w:val="008030C8"/>
    <w:rsid w:val="00804912"/>
    <w:rsid w:val="00806B47"/>
    <w:rsid w:val="00812733"/>
    <w:rsid w:val="008141FA"/>
    <w:rsid w:val="00820229"/>
    <w:rsid w:val="00820726"/>
    <w:rsid w:val="0082250B"/>
    <w:rsid w:val="008265CB"/>
    <w:rsid w:val="00827BA3"/>
    <w:rsid w:val="00830745"/>
    <w:rsid w:val="008340A2"/>
    <w:rsid w:val="0084180E"/>
    <w:rsid w:val="0084452F"/>
    <w:rsid w:val="008559EA"/>
    <w:rsid w:val="00862E1E"/>
    <w:rsid w:val="00862E55"/>
    <w:rsid w:val="00863348"/>
    <w:rsid w:val="00875E64"/>
    <w:rsid w:val="00876335"/>
    <w:rsid w:val="00876534"/>
    <w:rsid w:val="00881489"/>
    <w:rsid w:val="008A1650"/>
    <w:rsid w:val="008A1A5E"/>
    <w:rsid w:val="008A68E8"/>
    <w:rsid w:val="008A73A8"/>
    <w:rsid w:val="008B2835"/>
    <w:rsid w:val="008B758E"/>
    <w:rsid w:val="008C339F"/>
    <w:rsid w:val="008C5CF9"/>
    <w:rsid w:val="008E03C7"/>
    <w:rsid w:val="008E21A4"/>
    <w:rsid w:val="008E2D20"/>
    <w:rsid w:val="008E46BA"/>
    <w:rsid w:val="008E6926"/>
    <w:rsid w:val="008E7418"/>
    <w:rsid w:val="008E7BD0"/>
    <w:rsid w:val="008F1B35"/>
    <w:rsid w:val="008F65CD"/>
    <w:rsid w:val="008F77C1"/>
    <w:rsid w:val="00904C46"/>
    <w:rsid w:val="009061AE"/>
    <w:rsid w:val="00911503"/>
    <w:rsid w:val="00911ED1"/>
    <w:rsid w:val="00920475"/>
    <w:rsid w:val="00920534"/>
    <w:rsid w:val="00923CDD"/>
    <w:rsid w:val="00927123"/>
    <w:rsid w:val="0092790A"/>
    <w:rsid w:val="009327D3"/>
    <w:rsid w:val="00933C07"/>
    <w:rsid w:val="00934AE1"/>
    <w:rsid w:val="009518D8"/>
    <w:rsid w:val="0096603B"/>
    <w:rsid w:val="009700A9"/>
    <w:rsid w:val="009704EC"/>
    <w:rsid w:val="00970BF5"/>
    <w:rsid w:val="00971F25"/>
    <w:rsid w:val="00972176"/>
    <w:rsid w:val="00973149"/>
    <w:rsid w:val="00980277"/>
    <w:rsid w:val="0098256B"/>
    <w:rsid w:val="009863E3"/>
    <w:rsid w:val="00990353"/>
    <w:rsid w:val="00994EB4"/>
    <w:rsid w:val="009962FC"/>
    <w:rsid w:val="009974B2"/>
    <w:rsid w:val="009A4D4B"/>
    <w:rsid w:val="009A5DC4"/>
    <w:rsid w:val="009B0B8F"/>
    <w:rsid w:val="009B5D64"/>
    <w:rsid w:val="009C11D0"/>
    <w:rsid w:val="009C5B61"/>
    <w:rsid w:val="009D02DE"/>
    <w:rsid w:val="009E3242"/>
    <w:rsid w:val="009E4324"/>
    <w:rsid w:val="009E6D8B"/>
    <w:rsid w:val="009F7BC3"/>
    <w:rsid w:val="00A01A02"/>
    <w:rsid w:val="00A107E1"/>
    <w:rsid w:val="00A17ED5"/>
    <w:rsid w:val="00A27E5A"/>
    <w:rsid w:val="00A304EF"/>
    <w:rsid w:val="00A3251F"/>
    <w:rsid w:val="00A35242"/>
    <w:rsid w:val="00A37F99"/>
    <w:rsid w:val="00A402A7"/>
    <w:rsid w:val="00A42E91"/>
    <w:rsid w:val="00A4709D"/>
    <w:rsid w:val="00A50A44"/>
    <w:rsid w:val="00A56F9C"/>
    <w:rsid w:val="00A65688"/>
    <w:rsid w:val="00A66685"/>
    <w:rsid w:val="00A726D6"/>
    <w:rsid w:val="00A778D3"/>
    <w:rsid w:val="00A9066C"/>
    <w:rsid w:val="00A91F30"/>
    <w:rsid w:val="00A97FC5"/>
    <w:rsid w:val="00AA15F6"/>
    <w:rsid w:val="00AA2F31"/>
    <w:rsid w:val="00AA7685"/>
    <w:rsid w:val="00AB6249"/>
    <w:rsid w:val="00AB7E1F"/>
    <w:rsid w:val="00AC43CC"/>
    <w:rsid w:val="00AD1AC8"/>
    <w:rsid w:val="00AD7C57"/>
    <w:rsid w:val="00AE5775"/>
    <w:rsid w:val="00AE5947"/>
    <w:rsid w:val="00AF3D3F"/>
    <w:rsid w:val="00AF5853"/>
    <w:rsid w:val="00AF5A51"/>
    <w:rsid w:val="00B01ED8"/>
    <w:rsid w:val="00B1278A"/>
    <w:rsid w:val="00B12DAF"/>
    <w:rsid w:val="00B17DF2"/>
    <w:rsid w:val="00B20DC1"/>
    <w:rsid w:val="00B4027D"/>
    <w:rsid w:val="00B57B92"/>
    <w:rsid w:val="00B7553A"/>
    <w:rsid w:val="00B85856"/>
    <w:rsid w:val="00B91090"/>
    <w:rsid w:val="00B916F8"/>
    <w:rsid w:val="00B92419"/>
    <w:rsid w:val="00B93058"/>
    <w:rsid w:val="00B94E21"/>
    <w:rsid w:val="00B96ADC"/>
    <w:rsid w:val="00BA5E1A"/>
    <w:rsid w:val="00BA7B9E"/>
    <w:rsid w:val="00BB17C8"/>
    <w:rsid w:val="00BB2E52"/>
    <w:rsid w:val="00BB365C"/>
    <w:rsid w:val="00BC12CA"/>
    <w:rsid w:val="00BC53DA"/>
    <w:rsid w:val="00BD6021"/>
    <w:rsid w:val="00BD70AF"/>
    <w:rsid w:val="00BE2C40"/>
    <w:rsid w:val="00BE4326"/>
    <w:rsid w:val="00BE469F"/>
    <w:rsid w:val="00BE4740"/>
    <w:rsid w:val="00C0071A"/>
    <w:rsid w:val="00C00C38"/>
    <w:rsid w:val="00C07EE3"/>
    <w:rsid w:val="00C173F9"/>
    <w:rsid w:val="00C27BEC"/>
    <w:rsid w:val="00C440D5"/>
    <w:rsid w:val="00C44C23"/>
    <w:rsid w:val="00C45E0B"/>
    <w:rsid w:val="00C61923"/>
    <w:rsid w:val="00C70E2E"/>
    <w:rsid w:val="00C7582A"/>
    <w:rsid w:val="00C8033E"/>
    <w:rsid w:val="00C83DFE"/>
    <w:rsid w:val="00C8698B"/>
    <w:rsid w:val="00C95A56"/>
    <w:rsid w:val="00C9698B"/>
    <w:rsid w:val="00C96CC9"/>
    <w:rsid w:val="00CA01BB"/>
    <w:rsid w:val="00CA3E23"/>
    <w:rsid w:val="00CB1B46"/>
    <w:rsid w:val="00CC4F21"/>
    <w:rsid w:val="00CC52AF"/>
    <w:rsid w:val="00CE197A"/>
    <w:rsid w:val="00CE27B4"/>
    <w:rsid w:val="00CE5846"/>
    <w:rsid w:val="00CF0E2D"/>
    <w:rsid w:val="00CF457A"/>
    <w:rsid w:val="00CF5E87"/>
    <w:rsid w:val="00D019C6"/>
    <w:rsid w:val="00D02BA8"/>
    <w:rsid w:val="00D04842"/>
    <w:rsid w:val="00D314D0"/>
    <w:rsid w:val="00D352FC"/>
    <w:rsid w:val="00D370EE"/>
    <w:rsid w:val="00D411A3"/>
    <w:rsid w:val="00D4306D"/>
    <w:rsid w:val="00D54FAD"/>
    <w:rsid w:val="00D65292"/>
    <w:rsid w:val="00D666E8"/>
    <w:rsid w:val="00D726FF"/>
    <w:rsid w:val="00D739C1"/>
    <w:rsid w:val="00D840FA"/>
    <w:rsid w:val="00D87D08"/>
    <w:rsid w:val="00D92F03"/>
    <w:rsid w:val="00D96521"/>
    <w:rsid w:val="00D9708A"/>
    <w:rsid w:val="00D9748E"/>
    <w:rsid w:val="00DA20E1"/>
    <w:rsid w:val="00DA21D6"/>
    <w:rsid w:val="00DA270E"/>
    <w:rsid w:val="00DA2EFF"/>
    <w:rsid w:val="00DA434A"/>
    <w:rsid w:val="00DA50EA"/>
    <w:rsid w:val="00DA5A62"/>
    <w:rsid w:val="00DA6132"/>
    <w:rsid w:val="00DA70DF"/>
    <w:rsid w:val="00DC1236"/>
    <w:rsid w:val="00DC4B37"/>
    <w:rsid w:val="00DC5FDC"/>
    <w:rsid w:val="00DC6380"/>
    <w:rsid w:val="00DD44DD"/>
    <w:rsid w:val="00DE5E69"/>
    <w:rsid w:val="00DE60EB"/>
    <w:rsid w:val="00DF74C6"/>
    <w:rsid w:val="00E0037E"/>
    <w:rsid w:val="00E00701"/>
    <w:rsid w:val="00E00CDE"/>
    <w:rsid w:val="00E0308A"/>
    <w:rsid w:val="00E04FFF"/>
    <w:rsid w:val="00E05046"/>
    <w:rsid w:val="00E1055B"/>
    <w:rsid w:val="00E11519"/>
    <w:rsid w:val="00E11B2D"/>
    <w:rsid w:val="00E13C25"/>
    <w:rsid w:val="00E14F80"/>
    <w:rsid w:val="00E15A60"/>
    <w:rsid w:val="00E17C51"/>
    <w:rsid w:val="00E272BC"/>
    <w:rsid w:val="00E42700"/>
    <w:rsid w:val="00E43DA2"/>
    <w:rsid w:val="00E5588F"/>
    <w:rsid w:val="00E6261E"/>
    <w:rsid w:val="00E63103"/>
    <w:rsid w:val="00E76D64"/>
    <w:rsid w:val="00E87B94"/>
    <w:rsid w:val="00E923E5"/>
    <w:rsid w:val="00E93E98"/>
    <w:rsid w:val="00EA1337"/>
    <w:rsid w:val="00EB498E"/>
    <w:rsid w:val="00EF0754"/>
    <w:rsid w:val="00EF7EAB"/>
    <w:rsid w:val="00F027E5"/>
    <w:rsid w:val="00F11938"/>
    <w:rsid w:val="00F16931"/>
    <w:rsid w:val="00F176F7"/>
    <w:rsid w:val="00F22EDC"/>
    <w:rsid w:val="00F3701A"/>
    <w:rsid w:val="00F3763B"/>
    <w:rsid w:val="00F40106"/>
    <w:rsid w:val="00F4126F"/>
    <w:rsid w:val="00F42432"/>
    <w:rsid w:val="00F46020"/>
    <w:rsid w:val="00F476DF"/>
    <w:rsid w:val="00F55309"/>
    <w:rsid w:val="00F614B4"/>
    <w:rsid w:val="00F61E81"/>
    <w:rsid w:val="00F62F24"/>
    <w:rsid w:val="00F708BA"/>
    <w:rsid w:val="00F8335E"/>
    <w:rsid w:val="00F85E6F"/>
    <w:rsid w:val="00F925FD"/>
    <w:rsid w:val="00F92640"/>
    <w:rsid w:val="00F92AA9"/>
    <w:rsid w:val="00FA4155"/>
    <w:rsid w:val="00FB29F4"/>
    <w:rsid w:val="00FC0C80"/>
    <w:rsid w:val="00FC0C8C"/>
    <w:rsid w:val="00FC1001"/>
    <w:rsid w:val="00FE4A6D"/>
    <w:rsid w:val="00FE745C"/>
    <w:rsid w:val="00FF128B"/>
    <w:rsid w:val="00FF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7A143A"/>
    <w:pPr>
      <w:keepNext/>
      <w:numPr>
        <w:numId w:val="37"/>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BD70AF"/>
    <w:pPr>
      <w:numPr>
        <w:ilvl w:val="1"/>
        <w:numId w:val="37"/>
      </w:numPr>
      <w:spacing w:before="120" w:after="60"/>
      <w:ind w:left="990" w:hanging="63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BD70AF"/>
    <w:pPr>
      <w:numPr>
        <w:ilvl w:val="2"/>
        <w:numId w:val="37"/>
      </w:numPr>
      <w:spacing w:before="60" w:after="60"/>
      <w:ind w:left="1260" w:hanging="540"/>
      <w:outlineLvl w:val="2"/>
    </w:pPr>
    <w:rPr>
      <w:rFonts w:ascii="Arial" w:eastAsia="Times New Roman" w:hAnsi="Arial" w:cs="Arial"/>
    </w:rPr>
  </w:style>
  <w:style w:type="paragraph" w:styleId="Heading4">
    <w:name w:val="heading 4"/>
    <w:basedOn w:val="Normal"/>
    <w:next w:val="Normal"/>
    <w:link w:val="Heading4Char"/>
    <w:uiPriority w:val="99"/>
    <w:qFormat/>
    <w:rsid w:val="00D370EE"/>
    <w:pPr>
      <w:numPr>
        <w:ilvl w:val="3"/>
        <w:numId w:val="37"/>
      </w:numPr>
      <w:spacing w:before="60" w:after="60"/>
      <w:ind w:left="2070" w:hanging="810"/>
      <w:outlineLvl w:val="3"/>
    </w:pPr>
    <w:rPr>
      <w:rFonts w:ascii="Arial" w:eastAsia="Times New Roman" w:hAnsi="Arial" w:cs="Arial"/>
    </w:rPr>
  </w:style>
  <w:style w:type="paragraph" w:styleId="Heading5">
    <w:name w:val="heading 5"/>
    <w:basedOn w:val="Heading6"/>
    <w:next w:val="Normal"/>
    <w:link w:val="Heading5Char"/>
    <w:uiPriority w:val="99"/>
    <w:qFormat/>
    <w:rsid w:val="00D370EE"/>
    <w:pPr>
      <w:numPr>
        <w:ilvl w:val="4"/>
      </w:numPr>
      <w:tabs>
        <w:tab w:val="left" w:pos="2970"/>
      </w:tabs>
      <w:ind w:left="2970" w:hanging="90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37"/>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37"/>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37"/>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37"/>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43A"/>
    <w:rPr>
      <w:rFonts w:ascii="Arial" w:hAnsi="Arial"/>
      <w:b/>
      <w:caps/>
      <w:kern w:val="28"/>
      <w:sz w:val="20"/>
      <w:szCs w:val="20"/>
    </w:rPr>
  </w:style>
  <w:style w:type="character" w:customStyle="1" w:styleId="Heading2Char">
    <w:name w:val="Heading 2 Char"/>
    <w:basedOn w:val="DefaultParagraphFont"/>
    <w:link w:val="Heading2"/>
    <w:uiPriority w:val="99"/>
    <w:locked/>
    <w:rsid w:val="00BD70AF"/>
    <w:rPr>
      <w:rFonts w:ascii="Arial" w:hAnsi="Arial" w:cs="Arial"/>
      <w:sz w:val="20"/>
      <w:szCs w:val="20"/>
    </w:rPr>
  </w:style>
  <w:style w:type="character" w:customStyle="1" w:styleId="Heading3Char">
    <w:name w:val="Heading 3 Char"/>
    <w:basedOn w:val="DefaultParagraphFont"/>
    <w:link w:val="Heading3"/>
    <w:uiPriority w:val="99"/>
    <w:locked/>
    <w:rsid w:val="00BD70AF"/>
    <w:rPr>
      <w:rFonts w:ascii="Arial" w:hAnsi="Arial" w:cs="Arial"/>
      <w:sz w:val="20"/>
      <w:szCs w:val="20"/>
    </w:rPr>
  </w:style>
  <w:style w:type="character" w:customStyle="1" w:styleId="Heading4Char">
    <w:name w:val="Heading 4 Char"/>
    <w:basedOn w:val="DefaultParagraphFont"/>
    <w:link w:val="Heading4"/>
    <w:uiPriority w:val="99"/>
    <w:locked/>
    <w:rsid w:val="00D370EE"/>
    <w:rPr>
      <w:rFonts w:ascii="Arial" w:hAnsi="Arial" w:cs="Arial"/>
      <w:sz w:val="20"/>
      <w:szCs w:val="20"/>
    </w:rPr>
  </w:style>
  <w:style w:type="character" w:customStyle="1" w:styleId="Heading5Char">
    <w:name w:val="Heading 5 Char"/>
    <w:basedOn w:val="DefaultParagraphFont"/>
    <w:link w:val="Heading5"/>
    <w:uiPriority w:val="99"/>
    <w:locked/>
    <w:rsid w:val="00D370EE"/>
    <w:rPr>
      <w:rFonts w:ascii="Arial" w:hAnsi="Arial" w:cs="Arial"/>
      <w:sz w:val="20"/>
      <w:szCs w:val="20"/>
    </w:rPr>
  </w:style>
  <w:style w:type="character" w:customStyle="1" w:styleId="Heading6Char">
    <w:name w:val="Heading 6 Char"/>
    <w:basedOn w:val="DefaultParagraphFont"/>
    <w:link w:val="Heading6"/>
    <w:uiPriority w:val="99"/>
    <w:locked/>
    <w:rsid w:val="00775F89"/>
    <w:rPr>
      <w:sz w:val="20"/>
      <w:szCs w:val="20"/>
    </w:rPr>
  </w:style>
  <w:style w:type="character" w:customStyle="1" w:styleId="Heading7Char">
    <w:name w:val="Heading 7 Char"/>
    <w:basedOn w:val="DefaultParagraphFont"/>
    <w:link w:val="Heading7"/>
    <w:uiPriority w:val="99"/>
    <w:locked/>
    <w:rsid w:val="00775F89"/>
    <w:rPr>
      <w:sz w:val="20"/>
      <w:szCs w:val="20"/>
    </w:rPr>
  </w:style>
  <w:style w:type="character" w:customStyle="1" w:styleId="Heading8Char">
    <w:name w:val="Heading 8 Char"/>
    <w:basedOn w:val="DefaultParagraphFont"/>
    <w:link w:val="Heading8"/>
    <w:uiPriority w:val="99"/>
    <w:locked/>
    <w:rsid w:val="00775F89"/>
    <w:rPr>
      <w:sz w:val="20"/>
      <w:szCs w:val="20"/>
    </w:rPr>
  </w:style>
  <w:style w:type="character" w:customStyle="1" w:styleId="Heading9Char">
    <w:name w:val="Heading 9 Char"/>
    <w:basedOn w:val="DefaultParagraphFont"/>
    <w:link w:val="Heading9"/>
    <w:uiPriority w:val="9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qFormat/>
    <w:rsid w:val="00DA270E"/>
    <w:pPr>
      <w:widowControl w:val="0"/>
      <w:tabs>
        <w:tab w:val="left" w:pos="810"/>
        <w:tab w:val="right" w:leader="dot" w:pos="9350"/>
      </w:tabs>
    </w:pPr>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qFormat/>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39"/>
    <w:qFormat/>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3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paragraph" w:styleId="Subtitle">
    <w:name w:val="Subtitle"/>
    <w:basedOn w:val="Normal"/>
    <w:next w:val="Normal"/>
    <w:link w:val="SubtitleChar"/>
    <w:qFormat/>
    <w:rsid w:val="00C173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173F9"/>
    <w:rPr>
      <w:rFonts w:asciiTheme="majorHAnsi" w:eastAsiaTheme="majorEastAsia" w:hAnsiTheme="majorHAnsi" w:cstheme="majorBidi"/>
      <w:i/>
      <w:iCs/>
      <w:color w:val="4F81BD" w:themeColor="accent1"/>
      <w:spacing w:val="15"/>
      <w:sz w:val="24"/>
      <w:szCs w:val="24"/>
    </w:rPr>
  </w:style>
  <w:style w:type="character" w:customStyle="1" w:styleId="EmailStyle1011">
    <w:name w:val="EmailStyle1011"/>
    <w:basedOn w:val="DefaultParagraphFont"/>
    <w:semiHidden/>
    <w:rsid w:val="00475B4A"/>
    <w:rPr>
      <w:rFonts w:ascii="Arial" w:hAnsi="Arial" w:cs="Arial" w:hint="default"/>
      <w:color w:val="000080"/>
      <w:sz w:val="20"/>
      <w:szCs w:val="20"/>
    </w:rPr>
  </w:style>
  <w:style w:type="character" w:customStyle="1" w:styleId="EmailStyle1021">
    <w:name w:val="EmailStyle1021"/>
    <w:basedOn w:val="DefaultParagraphFont"/>
    <w:semiHidden/>
    <w:rsid w:val="00475B4A"/>
    <w:rPr>
      <w:rFonts w:ascii="Arial" w:hAnsi="Arial" w:cs="Arial" w:hint="default"/>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7A143A"/>
    <w:pPr>
      <w:keepNext/>
      <w:numPr>
        <w:numId w:val="37"/>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uiPriority w:val="99"/>
    <w:qFormat/>
    <w:rsid w:val="00BD70AF"/>
    <w:pPr>
      <w:numPr>
        <w:ilvl w:val="1"/>
        <w:numId w:val="37"/>
      </w:numPr>
      <w:spacing w:before="120" w:after="60"/>
      <w:ind w:left="990" w:hanging="630"/>
      <w:outlineLvl w:val="1"/>
    </w:pPr>
    <w:rPr>
      <w:rFonts w:ascii="Arial" w:eastAsia="Times New Roman" w:hAnsi="Arial" w:cs="Arial"/>
    </w:rPr>
  </w:style>
  <w:style w:type="paragraph" w:styleId="Heading3">
    <w:name w:val="heading 3"/>
    <w:basedOn w:val="Normal"/>
    <w:next w:val="Normal"/>
    <w:link w:val="Heading3Char"/>
    <w:autoRedefine/>
    <w:uiPriority w:val="99"/>
    <w:qFormat/>
    <w:rsid w:val="00BD70AF"/>
    <w:pPr>
      <w:numPr>
        <w:ilvl w:val="2"/>
        <w:numId w:val="37"/>
      </w:numPr>
      <w:spacing w:before="60" w:after="60"/>
      <w:ind w:left="1260" w:hanging="540"/>
      <w:outlineLvl w:val="2"/>
    </w:pPr>
    <w:rPr>
      <w:rFonts w:ascii="Arial" w:eastAsia="Times New Roman" w:hAnsi="Arial" w:cs="Arial"/>
    </w:rPr>
  </w:style>
  <w:style w:type="paragraph" w:styleId="Heading4">
    <w:name w:val="heading 4"/>
    <w:basedOn w:val="Normal"/>
    <w:next w:val="Normal"/>
    <w:link w:val="Heading4Char"/>
    <w:uiPriority w:val="99"/>
    <w:qFormat/>
    <w:rsid w:val="00D370EE"/>
    <w:pPr>
      <w:numPr>
        <w:ilvl w:val="3"/>
        <w:numId w:val="37"/>
      </w:numPr>
      <w:spacing w:before="60" w:after="60"/>
      <w:ind w:left="2070" w:hanging="810"/>
      <w:outlineLvl w:val="3"/>
    </w:pPr>
    <w:rPr>
      <w:rFonts w:ascii="Arial" w:eastAsia="Times New Roman" w:hAnsi="Arial" w:cs="Arial"/>
    </w:rPr>
  </w:style>
  <w:style w:type="paragraph" w:styleId="Heading5">
    <w:name w:val="heading 5"/>
    <w:basedOn w:val="Heading6"/>
    <w:next w:val="Normal"/>
    <w:link w:val="Heading5Char"/>
    <w:uiPriority w:val="99"/>
    <w:qFormat/>
    <w:rsid w:val="00D370EE"/>
    <w:pPr>
      <w:numPr>
        <w:ilvl w:val="4"/>
      </w:numPr>
      <w:tabs>
        <w:tab w:val="left" w:pos="2970"/>
      </w:tabs>
      <w:ind w:left="2970" w:hanging="900"/>
      <w:outlineLvl w:val="4"/>
    </w:pPr>
    <w:rPr>
      <w:rFonts w:ascii="Arial" w:hAnsi="Arial" w:cs="Arial"/>
    </w:rPr>
  </w:style>
  <w:style w:type="paragraph" w:styleId="Heading6">
    <w:name w:val="heading 6"/>
    <w:basedOn w:val="Normal"/>
    <w:next w:val="Normal"/>
    <w:link w:val="Heading6Char"/>
    <w:autoRedefine/>
    <w:uiPriority w:val="99"/>
    <w:qFormat/>
    <w:rsid w:val="002769F7"/>
    <w:pPr>
      <w:numPr>
        <w:ilvl w:val="5"/>
        <w:numId w:val="37"/>
      </w:numPr>
      <w:tabs>
        <w:tab w:val="left" w:pos="-3060"/>
        <w:tab w:val="left" w:pos="0"/>
        <w:tab w:val="left" w:pos="1890"/>
      </w:tabs>
      <w:spacing w:before="60" w:after="60"/>
      <w:outlineLvl w:val="5"/>
    </w:pPr>
    <w:rPr>
      <w:rFonts w:eastAsia="Times New Roman"/>
    </w:rPr>
  </w:style>
  <w:style w:type="paragraph" w:styleId="Heading7">
    <w:name w:val="heading 7"/>
    <w:basedOn w:val="Normal"/>
    <w:next w:val="Normal"/>
    <w:link w:val="Heading7Char"/>
    <w:uiPriority w:val="99"/>
    <w:qFormat/>
    <w:rsid w:val="002769F7"/>
    <w:pPr>
      <w:numPr>
        <w:ilvl w:val="6"/>
        <w:numId w:val="37"/>
      </w:numPr>
      <w:tabs>
        <w:tab w:val="left" w:pos="2160"/>
      </w:tabs>
      <w:spacing w:before="60" w:after="60"/>
      <w:jc w:val="both"/>
      <w:outlineLvl w:val="6"/>
    </w:pPr>
    <w:rPr>
      <w:rFonts w:eastAsia="Times New Roman"/>
    </w:rPr>
  </w:style>
  <w:style w:type="paragraph" w:styleId="Heading8">
    <w:name w:val="heading 8"/>
    <w:basedOn w:val="Normal"/>
    <w:next w:val="Normal"/>
    <w:link w:val="Heading8Char"/>
    <w:uiPriority w:val="99"/>
    <w:qFormat/>
    <w:rsid w:val="003854F3"/>
    <w:pPr>
      <w:numPr>
        <w:ilvl w:val="7"/>
        <w:numId w:val="37"/>
      </w:numPr>
      <w:spacing w:before="60" w:after="60"/>
      <w:jc w:val="both"/>
      <w:outlineLvl w:val="7"/>
    </w:pPr>
    <w:rPr>
      <w:rFonts w:eastAsia="Times New Roman"/>
    </w:rPr>
  </w:style>
  <w:style w:type="paragraph" w:styleId="Heading9">
    <w:name w:val="heading 9"/>
    <w:basedOn w:val="Normal"/>
    <w:next w:val="Normal"/>
    <w:link w:val="Heading9Char"/>
    <w:uiPriority w:val="99"/>
    <w:qFormat/>
    <w:rsid w:val="003854F3"/>
    <w:pPr>
      <w:numPr>
        <w:ilvl w:val="8"/>
        <w:numId w:val="37"/>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143A"/>
    <w:rPr>
      <w:rFonts w:ascii="Arial" w:hAnsi="Arial"/>
      <w:b/>
      <w:caps/>
      <w:kern w:val="28"/>
      <w:sz w:val="20"/>
      <w:szCs w:val="20"/>
    </w:rPr>
  </w:style>
  <w:style w:type="character" w:customStyle="1" w:styleId="Heading2Char">
    <w:name w:val="Heading 2 Char"/>
    <w:basedOn w:val="DefaultParagraphFont"/>
    <w:link w:val="Heading2"/>
    <w:uiPriority w:val="99"/>
    <w:locked/>
    <w:rsid w:val="00BD70AF"/>
    <w:rPr>
      <w:rFonts w:ascii="Arial" w:hAnsi="Arial" w:cs="Arial"/>
      <w:sz w:val="20"/>
      <w:szCs w:val="20"/>
    </w:rPr>
  </w:style>
  <w:style w:type="character" w:customStyle="1" w:styleId="Heading3Char">
    <w:name w:val="Heading 3 Char"/>
    <w:basedOn w:val="DefaultParagraphFont"/>
    <w:link w:val="Heading3"/>
    <w:uiPriority w:val="99"/>
    <w:locked/>
    <w:rsid w:val="00BD70AF"/>
    <w:rPr>
      <w:rFonts w:ascii="Arial" w:hAnsi="Arial" w:cs="Arial"/>
      <w:sz w:val="20"/>
      <w:szCs w:val="20"/>
    </w:rPr>
  </w:style>
  <w:style w:type="character" w:customStyle="1" w:styleId="Heading4Char">
    <w:name w:val="Heading 4 Char"/>
    <w:basedOn w:val="DefaultParagraphFont"/>
    <w:link w:val="Heading4"/>
    <w:uiPriority w:val="99"/>
    <w:locked/>
    <w:rsid w:val="00D370EE"/>
    <w:rPr>
      <w:rFonts w:ascii="Arial" w:hAnsi="Arial" w:cs="Arial"/>
      <w:sz w:val="20"/>
      <w:szCs w:val="20"/>
    </w:rPr>
  </w:style>
  <w:style w:type="character" w:customStyle="1" w:styleId="Heading5Char">
    <w:name w:val="Heading 5 Char"/>
    <w:basedOn w:val="DefaultParagraphFont"/>
    <w:link w:val="Heading5"/>
    <w:uiPriority w:val="99"/>
    <w:locked/>
    <w:rsid w:val="00D370EE"/>
    <w:rPr>
      <w:rFonts w:ascii="Arial" w:hAnsi="Arial" w:cs="Arial"/>
      <w:sz w:val="20"/>
      <w:szCs w:val="20"/>
    </w:rPr>
  </w:style>
  <w:style w:type="character" w:customStyle="1" w:styleId="Heading6Char">
    <w:name w:val="Heading 6 Char"/>
    <w:basedOn w:val="DefaultParagraphFont"/>
    <w:link w:val="Heading6"/>
    <w:uiPriority w:val="99"/>
    <w:locked/>
    <w:rsid w:val="00775F89"/>
    <w:rPr>
      <w:sz w:val="20"/>
      <w:szCs w:val="20"/>
    </w:rPr>
  </w:style>
  <w:style w:type="character" w:customStyle="1" w:styleId="Heading7Char">
    <w:name w:val="Heading 7 Char"/>
    <w:basedOn w:val="DefaultParagraphFont"/>
    <w:link w:val="Heading7"/>
    <w:uiPriority w:val="99"/>
    <w:locked/>
    <w:rsid w:val="00775F89"/>
    <w:rPr>
      <w:sz w:val="20"/>
      <w:szCs w:val="20"/>
    </w:rPr>
  </w:style>
  <w:style w:type="character" w:customStyle="1" w:styleId="Heading8Char">
    <w:name w:val="Heading 8 Char"/>
    <w:basedOn w:val="DefaultParagraphFont"/>
    <w:link w:val="Heading8"/>
    <w:uiPriority w:val="99"/>
    <w:locked/>
    <w:rsid w:val="00775F89"/>
    <w:rPr>
      <w:sz w:val="20"/>
      <w:szCs w:val="20"/>
    </w:rPr>
  </w:style>
  <w:style w:type="character" w:customStyle="1" w:styleId="Heading9Char">
    <w:name w:val="Heading 9 Char"/>
    <w:basedOn w:val="DefaultParagraphFont"/>
    <w:link w:val="Heading9"/>
    <w:uiPriority w:val="99"/>
    <w:locked/>
    <w:rsid w:val="00775F89"/>
    <w:rPr>
      <w:sz w:val="20"/>
      <w:szCs w:val="20"/>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qFormat/>
    <w:rsid w:val="00DA270E"/>
    <w:pPr>
      <w:widowControl w:val="0"/>
      <w:tabs>
        <w:tab w:val="left" w:pos="810"/>
        <w:tab w:val="right" w:leader="dot" w:pos="9350"/>
      </w:tabs>
    </w:pPr>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qFormat/>
    <w:rsid w:val="008030C8"/>
    <w:pPr>
      <w:tabs>
        <w:tab w:val="left" w:pos="810"/>
        <w:tab w:val="right" w:leader="dot" w:pos="9350"/>
      </w:tabs>
      <w:ind w:left="810" w:hanging="630"/>
    </w:pPr>
  </w:style>
  <w:style w:type="paragraph" w:customStyle="1" w:styleId="Dates">
    <w:name w:val="Dates"/>
    <w:basedOn w:val="Normal"/>
    <w:uiPriority w:val="99"/>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39"/>
    <w:qFormat/>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uiPriority w:val="99"/>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rsid w:val="003854F3"/>
    <w:pPr>
      <w:numPr>
        <w:numId w:val="10"/>
      </w:numPr>
      <w:ind w:left="0" w:firstLine="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uiPriority w:val="99"/>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uiPriority w:val="99"/>
    <w:rsid w:val="003854F3"/>
    <w:pPr>
      <w:numPr>
        <w:numId w:val="7"/>
      </w:numPr>
      <w:tabs>
        <w:tab w:val="left" w:pos="864"/>
      </w:tabs>
      <w:spacing w:before="60" w:after="60"/>
      <w:ind w:left="864" w:hanging="432"/>
    </w:pPr>
  </w:style>
  <w:style w:type="paragraph" w:styleId="Header">
    <w:name w:val="header"/>
    <w:basedOn w:val="Normal"/>
    <w:link w:val="HeaderChar"/>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uiPriority w:val="99"/>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3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05182F"/>
    <w:pPr>
      <w:numPr>
        <w:numId w:val="18"/>
      </w:numPr>
    </w:pPr>
  </w:style>
  <w:style w:type="paragraph" w:styleId="Subtitle">
    <w:name w:val="Subtitle"/>
    <w:basedOn w:val="Normal"/>
    <w:next w:val="Normal"/>
    <w:link w:val="SubtitleChar"/>
    <w:qFormat/>
    <w:rsid w:val="00C173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173F9"/>
    <w:rPr>
      <w:rFonts w:asciiTheme="majorHAnsi" w:eastAsiaTheme="majorEastAsia" w:hAnsiTheme="majorHAnsi" w:cstheme="majorBidi"/>
      <w:i/>
      <w:iCs/>
      <w:color w:val="4F81BD" w:themeColor="accent1"/>
      <w:spacing w:val="15"/>
      <w:sz w:val="24"/>
      <w:szCs w:val="24"/>
    </w:rPr>
  </w:style>
  <w:style w:type="character" w:customStyle="1" w:styleId="EmailStyle1011">
    <w:name w:val="EmailStyle1011"/>
    <w:basedOn w:val="DefaultParagraphFont"/>
    <w:semiHidden/>
    <w:rsid w:val="00475B4A"/>
    <w:rPr>
      <w:rFonts w:ascii="Arial" w:hAnsi="Arial" w:cs="Arial" w:hint="default"/>
      <w:color w:val="000080"/>
      <w:sz w:val="20"/>
      <w:szCs w:val="20"/>
    </w:rPr>
  </w:style>
  <w:style w:type="character" w:customStyle="1" w:styleId="EmailStyle1021">
    <w:name w:val="EmailStyle1021"/>
    <w:basedOn w:val="DefaultParagraphFont"/>
    <w:semiHidden/>
    <w:rsid w:val="00475B4A"/>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137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ps01.itg.ti.com/sites/wwf/esh/standards/Knowledge_Bank/00.01.xls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d_x0023_ xmlns="64162d5b-7865-4a0f-87c1-6c7dc75ec617">03.01D</Std_x0023_>
    <Prgm_x0020_Owner xmlns="64162d5b-7865-4a0f-87c1-6c7dc75ec617">Michele Smith</Prgm_x0020_Owner>
    <Status xmlns="64162d5b-7865-4a0f-87c1-6c7dc75ec617">Active</Status>
    <Program_Rqrd_x003f_ xmlns="64162d5b-7865-4a0f-87c1-6c7dc75ec617">true</Program_Rqrd_x003f_>
    <ESH_x0020_Standard xmlns="64162d5b-7865-4a0f-87c1-6c7dc75ec617">
      <Url>https://sps16.itg.ti.com/sites/Standards/ACP_DCP/Forms/Approved.aspx</Url>
      <Description>Approved ACP/DCP</Description>
    </ESH_x0020_Standard>
    <Effective_x0020_Date xmlns="64162d5b-7865-4a0f-87c1-6c7dc75ec617">2013-07-18T05:00:00+00:00</Effective_x0020_Date>
    <Revised_x0020_Date xmlns="64162d5b-7865-4a0f-87c1-6c7dc75ec617">2020-05-13T05:00:00+00:00</Revised_x0020_Date>
    <Standard_x0020_or_x0020_Attachment_x003f_ xmlns="64162d5b-7865-4a0f-87c1-6c7dc75ec617">Standard/Spec</Standard_x0020_or_x0020_Attachment_x003f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A042-9166-4055-98F2-CBAB4632EEE4}"/>
</file>

<file path=customXml/itemProps2.xml><?xml version="1.0" encoding="utf-8"?>
<ds:datastoreItem xmlns:ds="http://schemas.openxmlformats.org/officeDocument/2006/customXml" ds:itemID="{EC76528A-2C94-42EB-8449-590B108F1F27}"/>
</file>

<file path=customXml/itemProps3.xml><?xml version="1.0" encoding="utf-8"?>
<ds:datastoreItem xmlns:ds="http://schemas.openxmlformats.org/officeDocument/2006/customXml" ds:itemID="{A2C92F22-DFA0-4E63-B86F-C7E59E16A864}">
  <ds:schemaRefs>
    <ds:schemaRef ds:uri="http://schemas.microsoft.com/office/2006/metadata/properties"/>
    <ds:schemaRef ds:uri="21107e34-6216-42ee-a4c6-6d39d0b3ef9e"/>
  </ds:schemaRefs>
</ds:datastoreItem>
</file>

<file path=customXml/itemProps4.xml><?xml version="1.0" encoding="utf-8"?>
<ds:datastoreItem xmlns:ds="http://schemas.openxmlformats.org/officeDocument/2006/customXml" ds:itemID="{79245223-8D16-418E-81C0-ACAC156B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Chemical Exposure Assessment</vt:lpstr>
    </vt:vector>
  </TitlesOfParts>
  <Manager>Brenda L. Harrison</Manager>
  <Company>WWF-ESH Services</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Exposure Assessment</dc:title>
  <dc:subject>01.01 PPE STandard</dc:subject>
  <dc:creator>Christie Lotspeich</dc:creator>
  <cp:keywords/>
  <dc:description/>
  <cp:lastModifiedBy>Baker, Hayden</cp:lastModifiedBy>
  <cp:revision>4</cp:revision>
  <cp:lastPrinted>2011-11-15T16:23:00Z</cp:lastPrinted>
  <dcterms:created xsi:type="dcterms:W3CDTF">2020-05-12T23:49:00Z</dcterms:created>
  <dcterms:modified xsi:type="dcterms:W3CDTF">2020-06-11T19:43:00Z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Being edited</vt:lpwstr>
  </property>
  <property fmtid="{D5CDD505-2E9C-101B-9397-08002B2CF9AE}" pid="14" name="Revised Date">
    <vt:lpwstr>2006-12-28T23:00:00Z</vt:lpwstr>
  </property>
  <property fmtid="{D5CDD505-2E9C-101B-9397-08002B2CF9AE}" pid="15" name="Standard or Attachment?">
    <vt:lpwstr>Standard/Spec</vt:lpwstr>
  </property>
  <property fmtid="{D5CDD505-2E9C-101B-9397-08002B2CF9AE}" pid="16" name="Prgm Owner">
    <vt:lpwstr>Dale Moore</vt:lpwstr>
  </property>
  <property fmtid="{D5CDD505-2E9C-101B-9397-08002B2CF9AE}" pid="17" name="Program_Rqrd?">
    <vt:lpwstr>1</vt:lpwstr>
  </property>
  <property fmtid="{D5CDD505-2E9C-101B-9397-08002B2CF9AE}" pid="18" name="Std#">
    <vt:lpwstr>01.01</vt:lpwstr>
  </property>
  <property fmtid="{D5CDD505-2E9C-101B-9397-08002B2CF9AE}" pid="19" name="Knowledge Bank">
    <vt:lpwstr/>
  </property>
  <property fmtid="{D5CDD505-2E9C-101B-9397-08002B2CF9AE}" pid="20" name="Effective Date">
    <vt:lpwstr>2007-03-28T23:00:00Z</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